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2.xml" ContentType="application/vnd.openxmlformats-officedocument.drawingml.chartshapes+xml"/>
  <Override PartName="/word/charts/chart12.xml" ContentType="application/vnd.openxmlformats-officedocument.drawingml.chart+xml"/>
  <Override PartName="/word/drawings/drawing3.xml" ContentType="application/vnd.openxmlformats-officedocument.drawingml.chartshapes+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drawings/drawing5.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54" w:rsidRDefault="00463E54">
      <w:pPr>
        <w:rPr>
          <w:b/>
          <w:u w:val="single"/>
        </w:rPr>
      </w:pPr>
      <w:r>
        <w:rPr>
          <w:b/>
          <w:u w:val="single"/>
        </w:rPr>
        <w:t>Section 1: Organizing Data</w:t>
      </w:r>
    </w:p>
    <w:p w:rsidR="00463E54" w:rsidRDefault="00463E54">
      <w:pPr>
        <w:rPr>
          <w:b/>
          <w:u w:val="single"/>
        </w:rPr>
      </w:pPr>
    </w:p>
    <w:p w:rsidR="005F36C7" w:rsidRDefault="00B36775">
      <w:r w:rsidRPr="00E3778D">
        <w:rPr>
          <w:b/>
          <w:u w:val="single"/>
        </w:rPr>
        <w:t>Statistics</w:t>
      </w:r>
      <w:r>
        <w:t xml:space="preserve"> is a branch of mathematics used to collect, describe, analyze and make predictions based on data.  </w:t>
      </w:r>
      <w:r w:rsidRPr="00E3778D">
        <w:rPr>
          <w:b/>
          <w:u w:val="single"/>
        </w:rPr>
        <w:t xml:space="preserve">Data </w:t>
      </w:r>
      <w:r>
        <w:t xml:space="preserve">are measurements of an observation under study.  </w:t>
      </w:r>
    </w:p>
    <w:p w:rsidR="00B36775" w:rsidRPr="00E3778D" w:rsidRDefault="00B36775">
      <w:r>
        <w:t>For example, weather data (such as temperature, humidity, wind velocity, and precipitation) are collected and reported daily.  Scientists use these data not only to predict the weather for the next few days, but also to determine long-term trends in climate.  If a scientists want to determine whether global warming exists, they must decide what data to include and how to analyze those data.  Daily temperature readings have not been taken at every point on the earth’s surface; they are taken mainly in cities and at scientific weather stations.  Moreover, a continual, instantaneous temperature r</w:t>
      </w:r>
      <w:r w:rsidR="00E3778D">
        <w:t xml:space="preserve">eading for an entire day may not be very informative for the purpose of judging climate change.  Since we cannot include all the temperature data for each instant of the day at every point on the earth’s surface, we must take a </w:t>
      </w:r>
      <w:r w:rsidR="00E3778D" w:rsidRPr="00E3778D">
        <w:rPr>
          <w:b/>
          <w:u w:val="single"/>
        </w:rPr>
        <w:t>sample</w:t>
      </w:r>
      <w:r w:rsidR="00E3778D">
        <w:rPr>
          <w:b/>
          <w:u w:val="single"/>
        </w:rPr>
        <w:t xml:space="preserve"> </w:t>
      </w:r>
      <w:r w:rsidR="00E3778D">
        <w:t xml:space="preserve">of the relevant data. (A sample is a subset of data that is used to represent the whole.)  The whole group under study is called the </w:t>
      </w:r>
      <w:r w:rsidR="00E3778D">
        <w:rPr>
          <w:b/>
          <w:u w:val="single"/>
        </w:rPr>
        <w:t>population.</w:t>
      </w:r>
    </w:p>
    <w:p w:rsidR="00E3778D" w:rsidRDefault="00E3778D">
      <w:r>
        <w:t>Samples can be collected in various ways, and the method of choosing a sample is very important in maintaining the integrity of a study.  There are four basic sampling techniques: random, systematic; stratified, and cluster.</w:t>
      </w:r>
    </w:p>
    <w:p w:rsidR="00E3778D" w:rsidRDefault="00164524">
      <w:r>
        <w:t xml:space="preserve">A </w:t>
      </w:r>
      <w:r w:rsidRPr="00164524">
        <w:rPr>
          <w:b/>
          <w:u w:val="single"/>
        </w:rPr>
        <w:t>random sample</w:t>
      </w:r>
      <w:r>
        <w:t xml:space="preserve"> is a sample in which each member of the population has an equal chance of being selected.  For example, if a researcher wanted to do a study about students at a particular university, the researcher could use a computer program that listed all the students’ identification numbers and then chose some subset of those numbers in a random fashion.  </w:t>
      </w:r>
    </w:p>
    <w:p w:rsidR="00164524" w:rsidRDefault="00164524">
      <w:r>
        <w:t xml:space="preserve">A </w:t>
      </w:r>
      <w:r w:rsidRPr="00164524">
        <w:rPr>
          <w:b/>
          <w:u w:val="single"/>
        </w:rPr>
        <w:t>systematic sample</w:t>
      </w:r>
      <w:r>
        <w:rPr>
          <w:b/>
          <w:u w:val="single"/>
        </w:rPr>
        <w:t xml:space="preserve"> </w:t>
      </w:r>
      <w:r w:rsidRPr="00164524">
        <w:t>is a</w:t>
      </w:r>
      <w:r>
        <w:rPr>
          <w:b/>
        </w:rPr>
        <w:t xml:space="preserve"> </w:t>
      </w:r>
      <w:r w:rsidRPr="00164524">
        <w:t>sampl</w:t>
      </w:r>
      <w:r>
        <w:t xml:space="preserve">e generated by giving every item in the population a number and then choosing every </w:t>
      </w:r>
      <w:proofErr w:type="spellStart"/>
      <w:r w:rsidRPr="00164524">
        <w:rPr>
          <w:i/>
        </w:rPr>
        <w:t>k</w:t>
      </w:r>
      <w:r>
        <w:t>th</w:t>
      </w:r>
      <w:proofErr w:type="spellEnd"/>
      <w:r>
        <w:t xml:space="preserve"> member, where </w:t>
      </w:r>
      <w:r>
        <w:rPr>
          <w:i/>
        </w:rPr>
        <w:t>k</w:t>
      </w:r>
      <w:r>
        <w:t xml:space="preserve"> is a natural number.  For example, the researcher doing the university study above might choose every </w:t>
      </w:r>
      <w:proofErr w:type="gramStart"/>
      <w:r>
        <w:t>100</w:t>
      </w:r>
      <w:r w:rsidRPr="00164524">
        <w:rPr>
          <w:vertAlign w:val="superscript"/>
        </w:rPr>
        <w:t>th</w:t>
      </w:r>
      <w:r>
        <w:t xml:space="preserve">  student</w:t>
      </w:r>
      <w:proofErr w:type="gramEnd"/>
      <w:r>
        <w:t>, beginning with the student whose number is the 38</w:t>
      </w:r>
      <w:r w:rsidRPr="00164524">
        <w:rPr>
          <w:vertAlign w:val="superscript"/>
        </w:rPr>
        <w:t>th</w:t>
      </w:r>
      <w:r>
        <w:t xml:space="preserve"> in the list. (The beginning number, 38, must be chosen randomly.)</w:t>
      </w:r>
    </w:p>
    <w:p w:rsidR="00164524" w:rsidRDefault="00164524">
      <w:r>
        <w:t>If a population is divided into groups of similar characteristics (a university study might divide students into groups of freshmen, sophomores, juniors, senior</w:t>
      </w:r>
      <w:r w:rsidR="002436EC">
        <w:t xml:space="preserve">s, and graduate students), and a researcher chooses members from each group randomly, this sample is called a </w:t>
      </w:r>
      <w:r w:rsidR="002436EC">
        <w:rPr>
          <w:b/>
          <w:u w:val="single"/>
        </w:rPr>
        <w:t>stratified sample</w:t>
      </w:r>
      <w:r w:rsidR="002436EC">
        <w:t>.</w:t>
      </w:r>
    </w:p>
    <w:p w:rsidR="002436EC" w:rsidRDefault="002436EC">
      <w:r>
        <w:t xml:space="preserve">If a researcher uses an existing group that represents the population, this sample is called a </w:t>
      </w:r>
      <w:r w:rsidRPr="002436EC">
        <w:rPr>
          <w:b/>
          <w:u w:val="single"/>
        </w:rPr>
        <w:t>cluster sample</w:t>
      </w:r>
      <w:r>
        <w:t>.  For example, if a researcher interviewed all the students who crossed in front of the administration building between the hours of 10 and 2 on a particular day, this would be a cluster sample.  Similarly, testing the light bulbs in one box of an outgoing order would be a method of cluster sampling.</w:t>
      </w:r>
    </w:p>
    <w:p w:rsidR="002436EC" w:rsidRDefault="002436EC">
      <w:r>
        <w:t xml:space="preserve">The data collected by taking measurements (or asking questions) are </w:t>
      </w:r>
      <w:r>
        <w:rPr>
          <w:b/>
          <w:u w:val="single"/>
        </w:rPr>
        <w:t>raw data</w:t>
      </w:r>
      <w:r>
        <w:t>.</w:t>
      </w:r>
      <w:r w:rsidR="00C35D56">
        <w:t xml:space="preserve">  In order to describe the data or to draw conclusions, the researcher must organize the data.  There are several methods of doing </w:t>
      </w:r>
      <w:r w:rsidR="00C35D56">
        <w:lastRenderedPageBreak/>
        <w:t xml:space="preserve">this.  Two such methods </w:t>
      </w:r>
      <w:r w:rsidR="00C35D56" w:rsidRPr="00C35D56">
        <w:rPr>
          <w:b/>
          <w:u w:val="single"/>
        </w:rPr>
        <w:t>are stem-and-leaf plots</w:t>
      </w:r>
      <w:r w:rsidR="00C35D56">
        <w:t xml:space="preserve"> and </w:t>
      </w:r>
      <w:r w:rsidR="00C35D56" w:rsidRPr="00C35D56">
        <w:rPr>
          <w:b/>
          <w:u w:val="single"/>
        </w:rPr>
        <w:t>frequency distributions</w:t>
      </w:r>
      <w:r w:rsidR="00C35D56">
        <w:t>.</w:t>
      </w:r>
      <w:r w:rsidR="009C3135">
        <w:t xml:space="preserve"> Suppose that a researcher has recorded the following temperature readings at 3:00 pm for each day in the month of August:</w:t>
      </w:r>
    </w:p>
    <w:p w:rsidR="00B45B4F" w:rsidRDefault="00B45B4F">
      <w:r w:rsidRPr="00B45B4F">
        <w:rPr>
          <w:i/>
        </w:rPr>
        <w:t>Example 1</w:t>
      </w:r>
      <w:r>
        <w:t>:</w:t>
      </w:r>
    </w:p>
    <w:p w:rsidR="009C3135" w:rsidRDefault="009C3135">
      <w:proofErr w:type="gramStart"/>
      <w:r>
        <w:t>87, 98,99,85,78, 94, 88, 85, 97, 104, 99, 95, 90, 88, 85, 82, 82, 79, 76, 88, 90, 92, 87, 95,99,88,87,</w:t>
      </w:r>
      <w:r w:rsidR="003B7950">
        <w:t xml:space="preserve"> 84, 77, 89, 102</w:t>
      </w:r>
      <w:r>
        <w:t>.</w:t>
      </w:r>
      <w:proofErr w:type="gramEnd"/>
    </w:p>
    <w:p w:rsidR="009C3135" w:rsidRDefault="009C3135">
      <w:r>
        <w:t xml:space="preserve">The researcher wants to order these data </w:t>
      </w:r>
      <w:r w:rsidR="003B7950">
        <w:t>to see how many days had temperatures over 100, in the 90’s and so on.  The researcher might then use a stem-and-leaf plot, in which the stem would be the number of tens in the temperature reading, and the leaves would be the digits in the ones’ place.</w:t>
      </w:r>
    </w:p>
    <w:p w:rsidR="000C0D2F" w:rsidRPr="000C0D2F" w:rsidRDefault="000C0D2F">
      <w:r>
        <w:rPr>
          <w:i/>
        </w:rPr>
        <w:t>Table 1:</w:t>
      </w:r>
    </w:p>
    <w:tbl>
      <w:tblPr>
        <w:tblStyle w:val="TableGrid"/>
        <w:tblW w:w="0" w:type="auto"/>
        <w:tblLook w:val="04A0" w:firstRow="1" w:lastRow="0" w:firstColumn="1" w:lastColumn="0" w:noHBand="0" w:noVBand="1"/>
      </w:tblPr>
      <w:tblGrid>
        <w:gridCol w:w="4788"/>
        <w:gridCol w:w="4788"/>
      </w:tblGrid>
      <w:tr w:rsidR="003B7950" w:rsidTr="003B7950">
        <w:tc>
          <w:tcPr>
            <w:tcW w:w="4788" w:type="dxa"/>
          </w:tcPr>
          <w:p w:rsidR="003B7950" w:rsidRDefault="003B7950">
            <w:r>
              <w:t>Stem</w:t>
            </w:r>
          </w:p>
        </w:tc>
        <w:tc>
          <w:tcPr>
            <w:tcW w:w="4788" w:type="dxa"/>
          </w:tcPr>
          <w:p w:rsidR="003B7950" w:rsidRDefault="003B7950">
            <w:r>
              <w:t>leaves</w:t>
            </w:r>
          </w:p>
        </w:tc>
      </w:tr>
      <w:tr w:rsidR="003B7950" w:rsidTr="003B7950">
        <w:tc>
          <w:tcPr>
            <w:tcW w:w="4788" w:type="dxa"/>
          </w:tcPr>
          <w:p w:rsidR="003B7950" w:rsidRDefault="003B7950">
            <w:r>
              <w:t>10</w:t>
            </w:r>
          </w:p>
        </w:tc>
        <w:tc>
          <w:tcPr>
            <w:tcW w:w="4788" w:type="dxa"/>
          </w:tcPr>
          <w:p w:rsidR="003B7950" w:rsidRDefault="003B7950">
            <w:r>
              <w:t>4, 2</w:t>
            </w:r>
          </w:p>
        </w:tc>
      </w:tr>
      <w:tr w:rsidR="003B7950" w:rsidTr="003B7950">
        <w:tc>
          <w:tcPr>
            <w:tcW w:w="4788" w:type="dxa"/>
          </w:tcPr>
          <w:p w:rsidR="003B7950" w:rsidRDefault="003B7950">
            <w:r>
              <w:t>9</w:t>
            </w:r>
          </w:p>
        </w:tc>
        <w:tc>
          <w:tcPr>
            <w:tcW w:w="4788" w:type="dxa"/>
          </w:tcPr>
          <w:p w:rsidR="003B7950" w:rsidRDefault="003B7950">
            <w:r>
              <w:t>8,9,4,7,9,5,0,0,2,5,9</w:t>
            </w:r>
          </w:p>
        </w:tc>
      </w:tr>
      <w:tr w:rsidR="003B7950" w:rsidTr="003B7950">
        <w:tc>
          <w:tcPr>
            <w:tcW w:w="4788" w:type="dxa"/>
          </w:tcPr>
          <w:p w:rsidR="003B7950" w:rsidRDefault="003B7950">
            <w:r>
              <w:t>8</w:t>
            </w:r>
          </w:p>
        </w:tc>
        <w:tc>
          <w:tcPr>
            <w:tcW w:w="4788" w:type="dxa"/>
          </w:tcPr>
          <w:p w:rsidR="003B7950" w:rsidRDefault="003B7950">
            <w:r>
              <w:t>7,5,8,5,8,5,2,2,8,7,8,7,4,9</w:t>
            </w:r>
          </w:p>
        </w:tc>
      </w:tr>
      <w:tr w:rsidR="003B7950" w:rsidTr="003B7950">
        <w:tc>
          <w:tcPr>
            <w:tcW w:w="4788" w:type="dxa"/>
          </w:tcPr>
          <w:p w:rsidR="003B7950" w:rsidRDefault="003B7950">
            <w:r>
              <w:t>7</w:t>
            </w:r>
          </w:p>
        </w:tc>
        <w:tc>
          <w:tcPr>
            <w:tcW w:w="4788" w:type="dxa"/>
          </w:tcPr>
          <w:p w:rsidR="003B7950" w:rsidRDefault="003B7950">
            <w:r>
              <w:t>8, 9,6,7</w:t>
            </w:r>
          </w:p>
        </w:tc>
      </w:tr>
    </w:tbl>
    <w:p w:rsidR="003B7950" w:rsidRDefault="003B7950"/>
    <w:p w:rsidR="003B7950" w:rsidRDefault="003B7950">
      <w:r>
        <w:t xml:space="preserve">Since the temperatures range from the 70s to the 100s, the stems go from 7 to 10.  To indicate the first temperature, 87, we place a “7” in the leaves column across from the stem “8.” By arranging the data this way, we can see immediately that there were more days with temperature readings in the 90s than in any other </w:t>
      </w:r>
      <w:r w:rsidR="007900DA">
        <w:t>group, and that there were fewer days in the 100s than in the other ranges.  There were no days with a temperature recorded below 76.</w:t>
      </w:r>
    </w:p>
    <w:p w:rsidR="003B7950" w:rsidRDefault="003B7950">
      <w:r w:rsidRPr="003B7950">
        <w:rPr>
          <w:i/>
          <w:u w:val="single"/>
        </w:rPr>
        <w:t>Exercise</w:t>
      </w:r>
      <w:r w:rsidR="00A007B6">
        <w:rPr>
          <w:i/>
          <w:u w:val="single"/>
        </w:rPr>
        <w:t xml:space="preserve"> 1</w:t>
      </w:r>
      <w:r>
        <w:t xml:space="preserve">: Find the average daily temperatures for your home city for the month of July 2015 and arrange them in a stem-and-leaf plot.  </w:t>
      </w:r>
    </w:p>
    <w:p w:rsidR="007900DA" w:rsidRDefault="00ED01B3">
      <w:r>
        <w:t xml:space="preserve">Stem-and-leaf plots can be useful when the data recorded are numbers.  However, this is not always the case. </w:t>
      </w:r>
      <w:r w:rsidR="00B45B4F">
        <w:t xml:space="preserve">For example, </w:t>
      </w:r>
      <w:r w:rsidR="00C13E1F">
        <w:t>suppose you wish to record the air quality index in your city each day for a month.  These indices are green, yellow, orange, red, purple, and maroon.  Each morning, you listen to the weather forecast, and you write down the air quality index for the day on your calendar. At the end of the month, your calendar looks like this:</w:t>
      </w:r>
    </w:p>
    <w:p w:rsidR="00B45B4F" w:rsidRPr="00B45B4F" w:rsidRDefault="00B45B4F">
      <w:pPr>
        <w:rPr>
          <w:i/>
        </w:rPr>
      </w:pPr>
      <w:r>
        <w:rPr>
          <w:i/>
        </w:rPr>
        <w:t>Example 2:</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C13E1F" w:rsidTr="00C13E1F">
        <w:tc>
          <w:tcPr>
            <w:tcW w:w="1368" w:type="dxa"/>
          </w:tcPr>
          <w:p w:rsidR="00C13E1F" w:rsidRDefault="00C13E1F">
            <w:r>
              <w:t>Sunday</w:t>
            </w:r>
          </w:p>
        </w:tc>
        <w:tc>
          <w:tcPr>
            <w:tcW w:w="1368" w:type="dxa"/>
          </w:tcPr>
          <w:p w:rsidR="00C13E1F" w:rsidRDefault="00C13E1F">
            <w:r>
              <w:t>Monday</w:t>
            </w:r>
          </w:p>
        </w:tc>
        <w:tc>
          <w:tcPr>
            <w:tcW w:w="1368" w:type="dxa"/>
          </w:tcPr>
          <w:p w:rsidR="00C13E1F" w:rsidRDefault="00C13E1F">
            <w:r>
              <w:t>Tuesday</w:t>
            </w:r>
          </w:p>
        </w:tc>
        <w:tc>
          <w:tcPr>
            <w:tcW w:w="1368" w:type="dxa"/>
          </w:tcPr>
          <w:p w:rsidR="00C13E1F" w:rsidRDefault="00C13E1F">
            <w:r>
              <w:t>Wednesday</w:t>
            </w:r>
          </w:p>
        </w:tc>
        <w:tc>
          <w:tcPr>
            <w:tcW w:w="1368" w:type="dxa"/>
          </w:tcPr>
          <w:p w:rsidR="00C13E1F" w:rsidRDefault="00C13E1F">
            <w:r>
              <w:t>Thursday</w:t>
            </w:r>
          </w:p>
        </w:tc>
        <w:tc>
          <w:tcPr>
            <w:tcW w:w="1368" w:type="dxa"/>
          </w:tcPr>
          <w:p w:rsidR="00C13E1F" w:rsidRDefault="00C13E1F">
            <w:r>
              <w:t>Friday</w:t>
            </w:r>
          </w:p>
        </w:tc>
        <w:tc>
          <w:tcPr>
            <w:tcW w:w="1368" w:type="dxa"/>
          </w:tcPr>
          <w:p w:rsidR="00C13E1F" w:rsidRDefault="00C13E1F">
            <w:r>
              <w:t>Saturday</w:t>
            </w:r>
          </w:p>
        </w:tc>
      </w:tr>
      <w:tr w:rsidR="00C13E1F" w:rsidTr="00C13E1F">
        <w:tc>
          <w:tcPr>
            <w:tcW w:w="1368" w:type="dxa"/>
          </w:tcPr>
          <w:p w:rsidR="00C13E1F" w:rsidRDefault="00C13E1F"/>
        </w:tc>
        <w:tc>
          <w:tcPr>
            <w:tcW w:w="1368" w:type="dxa"/>
          </w:tcPr>
          <w:p w:rsidR="00C13E1F" w:rsidRDefault="00C13E1F"/>
        </w:tc>
        <w:tc>
          <w:tcPr>
            <w:tcW w:w="1368" w:type="dxa"/>
          </w:tcPr>
          <w:p w:rsidR="00C13E1F" w:rsidRDefault="00C13E1F"/>
        </w:tc>
        <w:tc>
          <w:tcPr>
            <w:tcW w:w="1368" w:type="dxa"/>
          </w:tcPr>
          <w:p w:rsidR="00C13E1F" w:rsidRDefault="00C13E1F"/>
        </w:tc>
        <w:tc>
          <w:tcPr>
            <w:tcW w:w="1368" w:type="dxa"/>
          </w:tcPr>
          <w:p w:rsidR="00C13E1F" w:rsidRDefault="00C13E1F"/>
        </w:tc>
        <w:tc>
          <w:tcPr>
            <w:tcW w:w="1368" w:type="dxa"/>
          </w:tcPr>
          <w:p w:rsidR="00C13E1F" w:rsidRDefault="00C13E1F"/>
        </w:tc>
        <w:tc>
          <w:tcPr>
            <w:tcW w:w="1368" w:type="dxa"/>
          </w:tcPr>
          <w:p w:rsidR="00C13E1F" w:rsidRDefault="00C13E1F">
            <w:r>
              <w:t>1 green</w:t>
            </w:r>
          </w:p>
        </w:tc>
      </w:tr>
      <w:tr w:rsidR="00C13E1F" w:rsidTr="00C13E1F">
        <w:tc>
          <w:tcPr>
            <w:tcW w:w="1368" w:type="dxa"/>
          </w:tcPr>
          <w:p w:rsidR="00C13E1F" w:rsidRDefault="00C13E1F">
            <w:r>
              <w:t>2 green</w:t>
            </w:r>
          </w:p>
        </w:tc>
        <w:tc>
          <w:tcPr>
            <w:tcW w:w="1368" w:type="dxa"/>
          </w:tcPr>
          <w:p w:rsidR="00C13E1F" w:rsidRDefault="00C13E1F">
            <w:r>
              <w:t>3 yellow</w:t>
            </w:r>
          </w:p>
        </w:tc>
        <w:tc>
          <w:tcPr>
            <w:tcW w:w="1368" w:type="dxa"/>
          </w:tcPr>
          <w:p w:rsidR="00C13E1F" w:rsidRDefault="00C13E1F">
            <w:r>
              <w:t>4 yellow</w:t>
            </w:r>
          </w:p>
        </w:tc>
        <w:tc>
          <w:tcPr>
            <w:tcW w:w="1368" w:type="dxa"/>
          </w:tcPr>
          <w:p w:rsidR="00C13E1F" w:rsidRDefault="00C13E1F">
            <w:r>
              <w:t>5 orange</w:t>
            </w:r>
          </w:p>
        </w:tc>
        <w:tc>
          <w:tcPr>
            <w:tcW w:w="1368" w:type="dxa"/>
          </w:tcPr>
          <w:p w:rsidR="00C13E1F" w:rsidRDefault="00C13E1F">
            <w:r>
              <w:t>6 yellow</w:t>
            </w:r>
          </w:p>
        </w:tc>
        <w:tc>
          <w:tcPr>
            <w:tcW w:w="1368" w:type="dxa"/>
          </w:tcPr>
          <w:p w:rsidR="00C13E1F" w:rsidRDefault="00C13E1F">
            <w:r>
              <w:t>7 green</w:t>
            </w:r>
          </w:p>
        </w:tc>
        <w:tc>
          <w:tcPr>
            <w:tcW w:w="1368" w:type="dxa"/>
          </w:tcPr>
          <w:p w:rsidR="00C13E1F" w:rsidRDefault="00C13E1F">
            <w:r>
              <w:t>8 green</w:t>
            </w:r>
          </w:p>
        </w:tc>
      </w:tr>
      <w:tr w:rsidR="00C13E1F" w:rsidTr="00C13E1F">
        <w:tc>
          <w:tcPr>
            <w:tcW w:w="1368" w:type="dxa"/>
          </w:tcPr>
          <w:p w:rsidR="00C13E1F" w:rsidRDefault="00C13E1F">
            <w:r>
              <w:t>9 green</w:t>
            </w:r>
          </w:p>
        </w:tc>
        <w:tc>
          <w:tcPr>
            <w:tcW w:w="1368" w:type="dxa"/>
          </w:tcPr>
          <w:p w:rsidR="00C13E1F" w:rsidRDefault="00C13E1F">
            <w:r>
              <w:t>10 green</w:t>
            </w:r>
          </w:p>
        </w:tc>
        <w:tc>
          <w:tcPr>
            <w:tcW w:w="1368" w:type="dxa"/>
          </w:tcPr>
          <w:p w:rsidR="00C13E1F" w:rsidRDefault="00C13E1F">
            <w:r>
              <w:t>11 yellow</w:t>
            </w:r>
          </w:p>
        </w:tc>
        <w:tc>
          <w:tcPr>
            <w:tcW w:w="1368" w:type="dxa"/>
          </w:tcPr>
          <w:p w:rsidR="00C13E1F" w:rsidRDefault="00C13E1F">
            <w:r>
              <w:t>12 yellow</w:t>
            </w:r>
          </w:p>
        </w:tc>
        <w:tc>
          <w:tcPr>
            <w:tcW w:w="1368" w:type="dxa"/>
          </w:tcPr>
          <w:p w:rsidR="00C13E1F" w:rsidRDefault="00C13E1F">
            <w:r>
              <w:t>13 orange</w:t>
            </w:r>
          </w:p>
        </w:tc>
        <w:tc>
          <w:tcPr>
            <w:tcW w:w="1368" w:type="dxa"/>
          </w:tcPr>
          <w:p w:rsidR="00C13E1F" w:rsidRDefault="00C13E1F">
            <w:r>
              <w:t>14 yellow</w:t>
            </w:r>
          </w:p>
        </w:tc>
        <w:tc>
          <w:tcPr>
            <w:tcW w:w="1368" w:type="dxa"/>
          </w:tcPr>
          <w:p w:rsidR="00C13E1F" w:rsidRDefault="00C13E1F">
            <w:r>
              <w:t>15 yellow</w:t>
            </w:r>
          </w:p>
        </w:tc>
      </w:tr>
      <w:tr w:rsidR="00C13E1F" w:rsidTr="00C13E1F">
        <w:tc>
          <w:tcPr>
            <w:tcW w:w="1368" w:type="dxa"/>
          </w:tcPr>
          <w:p w:rsidR="00C13E1F" w:rsidRDefault="00C13E1F">
            <w:r>
              <w:t>16 green</w:t>
            </w:r>
          </w:p>
        </w:tc>
        <w:tc>
          <w:tcPr>
            <w:tcW w:w="1368" w:type="dxa"/>
          </w:tcPr>
          <w:p w:rsidR="00C13E1F" w:rsidRDefault="00C13E1F">
            <w:r>
              <w:t>17 green</w:t>
            </w:r>
          </w:p>
        </w:tc>
        <w:tc>
          <w:tcPr>
            <w:tcW w:w="1368" w:type="dxa"/>
          </w:tcPr>
          <w:p w:rsidR="00C13E1F" w:rsidRDefault="00C13E1F">
            <w:r>
              <w:t>18 yellow</w:t>
            </w:r>
          </w:p>
        </w:tc>
        <w:tc>
          <w:tcPr>
            <w:tcW w:w="1368" w:type="dxa"/>
          </w:tcPr>
          <w:p w:rsidR="00C13E1F" w:rsidRDefault="00A07DEC">
            <w:r>
              <w:t>19</w:t>
            </w:r>
            <w:r w:rsidR="00C13E1F">
              <w:t xml:space="preserve"> orange</w:t>
            </w:r>
          </w:p>
        </w:tc>
        <w:tc>
          <w:tcPr>
            <w:tcW w:w="1368" w:type="dxa"/>
          </w:tcPr>
          <w:p w:rsidR="00C13E1F" w:rsidRDefault="00A07DEC" w:rsidP="00A07DEC">
            <w:r>
              <w:t>20</w:t>
            </w:r>
            <w:r w:rsidR="00C13E1F">
              <w:t xml:space="preserve"> red</w:t>
            </w:r>
          </w:p>
        </w:tc>
        <w:tc>
          <w:tcPr>
            <w:tcW w:w="1368" w:type="dxa"/>
          </w:tcPr>
          <w:p w:rsidR="00C13E1F" w:rsidRDefault="00A07DEC">
            <w:r>
              <w:t>21</w:t>
            </w:r>
            <w:r w:rsidR="00C13E1F">
              <w:t xml:space="preserve"> orange</w:t>
            </w:r>
          </w:p>
        </w:tc>
        <w:tc>
          <w:tcPr>
            <w:tcW w:w="1368" w:type="dxa"/>
          </w:tcPr>
          <w:p w:rsidR="00C13E1F" w:rsidRDefault="00A07DEC">
            <w:r>
              <w:t>22</w:t>
            </w:r>
            <w:r w:rsidR="00C13E1F">
              <w:t xml:space="preserve"> yellow</w:t>
            </w:r>
          </w:p>
        </w:tc>
      </w:tr>
      <w:tr w:rsidR="000226B5" w:rsidTr="00C13E1F">
        <w:tc>
          <w:tcPr>
            <w:tcW w:w="1368" w:type="dxa"/>
          </w:tcPr>
          <w:p w:rsidR="000226B5" w:rsidRDefault="00A07DEC">
            <w:r>
              <w:t>23</w:t>
            </w:r>
            <w:r w:rsidR="000226B5">
              <w:t xml:space="preserve"> yellow</w:t>
            </w:r>
          </w:p>
        </w:tc>
        <w:tc>
          <w:tcPr>
            <w:tcW w:w="1368" w:type="dxa"/>
          </w:tcPr>
          <w:p w:rsidR="000226B5" w:rsidRDefault="00A07DEC">
            <w:r>
              <w:t>24</w:t>
            </w:r>
            <w:r w:rsidR="000226B5">
              <w:t xml:space="preserve"> green</w:t>
            </w:r>
          </w:p>
        </w:tc>
        <w:tc>
          <w:tcPr>
            <w:tcW w:w="1368" w:type="dxa"/>
          </w:tcPr>
          <w:p w:rsidR="000226B5" w:rsidRDefault="00A07DEC">
            <w:r>
              <w:t>25</w:t>
            </w:r>
            <w:r w:rsidR="000226B5">
              <w:t xml:space="preserve"> green</w:t>
            </w:r>
          </w:p>
        </w:tc>
        <w:tc>
          <w:tcPr>
            <w:tcW w:w="1368" w:type="dxa"/>
          </w:tcPr>
          <w:p w:rsidR="000226B5" w:rsidRDefault="00A07DEC">
            <w:r>
              <w:t>26</w:t>
            </w:r>
            <w:r w:rsidR="000226B5">
              <w:t xml:space="preserve"> green</w:t>
            </w:r>
          </w:p>
        </w:tc>
        <w:tc>
          <w:tcPr>
            <w:tcW w:w="1368" w:type="dxa"/>
          </w:tcPr>
          <w:p w:rsidR="000226B5" w:rsidRDefault="000226B5" w:rsidP="00A07DEC">
            <w:r>
              <w:t>2</w:t>
            </w:r>
            <w:r w:rsidR="00A07DEC">
              <w:t>7</w:t>
            </w:r>
            <w:r>
              <w:t xml:space="preserve"> yellow</w:t>
            </w:r>
          </w:p>
        </w:tc>
        <w:tc>
          <w:tcPr>
            <w:tcW w:w="1368" w:type="dxa"/>
          </w:tcPr>
          <w:p w:rsidR="000226B5" w:rsidRDefault="00A07DEC">
            <w:r>
              <w:t>28</w:t>
            </w:r>
            <w:r w:rsidR="000226B5">
              <w:t xml:space="preserve"> green</w:t>
            </w:r>
          </w:p>
        </w:tc>
        <w:tc>
          <w:tcPr>
            <w:tcW w:w="1368" w:type="dxa"/>
          </w:tcPr>
          <w:p w:rsidR="000226B5" w:rsidRDefault="000226B5" w:rsidP="00A07DEC">
            <w:r>
              <w:t>2</w:t>
            </w:r>
            <w:r w:rsidR="00A07DEC">
              <w:t>9</w:t>
            </w:r>
            <w:r>
              <w:t xml:space="preserve"> green</w:t>
            </w:r>
          </w:p>
        </w:tc>
      </w:tr>
      <w:tr w:rsidR="000226B5" w:rsidTr="00C13E1F">
        <w:tc>
          <w:tcPr>
            <w:tcW w:w="1368" w:type="dxa"/>
          </w:tcPr>
          <w:p w:rsidR="000226B5" w:rsidRDefault="00A07DEC">
            <w:r>
              <w:t>30</w:t>
            </w:r>
            <w:r w:rsidR="000226B5">
              <w:t xml:space="preserve"> green</w:t>
            </w:r>
          </w:p>
        </w:tc>
        <w:tc>
          <w:tcPr>
            <w:tcW w:w="1368" w:type="dxa"/>
          </w:tcPr>
          <w:p w:rsidR="000226B5" w:rsidRDefault="000226B5" w:rsidP="00A07DEC"/>
        </w:tc>
        <w:tc>
          <w:tcPr>
            <w:tcW w:w="1368" w:type="dxa"/>
          </w:tcPr>
          <w:p w:rsidR="000226B5" w:rsidRDefault="000226B5"/>
        </w:tc>
        <w:tc>
          <w:tcPr>
            <w:tcW w:w="1368" w:type="dxa"/>
          </w:tcPr>
          <w:p w:rsidR="000226B5" w:rsidRDefault="000226B5"/>
        </w:tc>
        <w:tc>
          <w:tcPr>
            <w:tcW w:w="1368" w:type="dxa"/>
          </w:tcPr>
          <w:p w:rsidR="000226B5" w:rsidRDefault="000226B5"/>
        </w:tc>
        <w:tc>
          <w:tcPr>
            <w:tcW w:w="1368" w:type="dxa"/>
          </w:tcPr>
          <w:p w:rsidR="000226B5" w:rsidRDefault="000226B5"/>
        </w:tc>
        <w:tc>
          <w:tcPr>
            <w:tcW w:w="1368" w:type="dxa"/>
          </w:tcPr>
          <w:p w:rsidR="000226B5" w:rsidRDefault="000226B5"/>
        </w:tc>
      </w:tr>
    </w:tbl>
    <w:p w:rsidR="00C13E1F" w:rsidRDefault="00C13E1F"/>
    <w:p w:rsidR="000226B5" w:rsidRDefault="000226B5">
      <w:r>
        <w:lastRenderedPageBreak/>
        <w:t xml:space="preserve">How would you arrange these data to give an overall view of the air quality for the month?  You could use a </w:t>
      </w:r>
      <w:proofErr w:type="gramStart"/>
      <w:r>
        <w:t>frequency  distribution</w:t>
      </w:r>
      <w:proofErr w:type="gramEnd"/>
      <w:r>
        <w:t>.</w:t>
      </w:r>
      <w:r w:rsidR="005375FB">
        <w:t xml:space="preserve"> Because the data are not numerical, this frequency distribution is called a </w:t>
      </w:r>
      <w:r w:rsidR="005375FB">
        <w:rPr>
          <w:b/>
          <w:u w:val="single"/>
        </w:rPr>
        <w:t>categorical frequency distribution</w:t>
      </w:r>
      <w:r w:rsidR="005375FB">
        <w:t>.</w:t>
      </w:r>
    </w:p>
    <w:p w:rsidR="000C0D2F" w:rsidRPr="000C0D2F" w:rsidRDefault="000C0D2F">
      <w:pPr>
        <w:rPr>
          <w:i/>
        </w:rPr>
      </w:pPr>
      <w:proofErr w:type="gramStart"/>
      <w:r>
        <w:rPr>
          <w:i/>
        </w:rPr>
        <w:t>Table 2.</w:t>
      </w:r>
      <w:proofErr w:type="gramEnd"/>
    </w:p>
    <w:tbl>
      <w:tblPr>
        <w:tblStyle w:val="TableGrid"/>
        <w:tblW w:w="0" w:type="auto"/>
        <w:tblLook w:val="04A0" w:firstRow="1" w:lastRow="0" w:firstColumn="1" w:lastColumn="0" w:noHBand="0" w:noVBand="1"/>
      </w:tblPr>
      <w:tblGrid>
        <w:gridCol w:w="3192"/>
        <w:gridCol w:w="3192"/>
        <w:gridCol w:w="3192"/>
      </w:tblGrid>
      <w:tr w:rsidR="000226B5" w:rsidTr="000226B5">
        <w:tc>
          <w:tcPr>
            <w:tcW w:w="3192" w:type="dxa"/>
          </w:tcPr>
          <w:p w:rsidR="000226B5" w:rsidRDefault="000226B5">
            <w:r>
              <w:t>Type</w:t>
            </w:r>
          </w:p>
        </w:tc>
        <w:tc>
          <w:tcPr>
            <w:tcW w:w="3192" w:type="dxa"/>
          </w:tcPr>
          <w:p w:rsidR="000226B5" w:rsidRDefault="000226B5">
            <w:r>
              <w:t>Tally</w:t>
            </w:r>
          </w:p>
        </w:tc>
        <w:tc>
          <w:tcPr>
            <w:tcW w:w="3192" w:type="dxa"/>
          </w:tcPr>
          <w:p w:rsidR="000226B5" w:rsidRDefault="000226B5">
            <w:r>
              <w:t>Frequency</w:t>
            </w:r>
          </w:p>
        </w:tc>
      </w:tr>
      <w:tr w:rsidR="000226B5" w:rsidTr="000226B5">
        <w:tc>
          <w:tcPr>
            <w:tcW w:w="3192" w:type="dxa"/>
          </w:tcPr>
          <w:p w:rsidR="000226B5" w:rsidRDefault="000226B5">
            <w:r>
              <w:t>Green</w:t>
            </w:r>
          </w:p>
        </w:tc>
        <w:tc>
          <w:tcPr>
            <w:tcW w:w="3192" w:type="dxa"/>
          </w:tcPr>
          <w:p w:rsidR="000226B5" w:rsidRDefault="00DE354F">
            <w:r>
              <w:rPr>
                <w:noProof/>
              </w:rPr>
              <w:pict>
                <v:line id="Straight Connector 2" o:spid="_x0000_s1026" style="position:absolute;flip:x;z-index:251660288;visibility:visible;mso-position-horizontal-relative:text;mso-position-vertical-relative:text" from="27.75pt,3.05pt" to="57.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" strokecolor="#4579b8 [3044]"/>
              </w:pict>
            </w:r>
            <w:r>
              <w:rPr>
                <w:noProof/>
              </w:rPr>
              <w:pict>
                <v:line id="Straight Connector 1" o:spid="_x0000_s1029" style="position:absolute;flip:x;z-index:251659264;visibility:visible;mso-position-horizontal-relative:text;mso-position-vertical-relative:text" from="-1.7pt,3.05pt" to="27.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" strokecolor="#4579b8 [3044]"/>
              </w:pict>
            </w:r>
            <w:r w:rsidR="000226B5">
              <w:t>||||     ||||   ||||</w:t>
            </w:r>
            <w:r w:rsidR="00A07DEC">
              <w:t xml:space="preserve">  </w:t>
            </w:r>
          </w:p>
        </w:tc>
        <w:tc>
          <w:tcPr>
            <w:tcW w:w="3192" w:type="dxa"/>
          </w:tcPr>
          <w:p w:rsidR="000226B5" w:rsidRDefault="00A07DEC">
            <w:r>
              <w:t>14</w:t>
            </w:r>
          </w:p>
        </w:tc>
      </w:tr>
      <w:tr w:rsidR="000226B5" w:rsidTr="000226B5">
        <w:tc>
          <w:tcPr>
            <w:tcW w:w="3192" w:type="dxa"/>
          </w:tcPr>
          <w:p w:rsidR="000226B5" w:rsidRDefault="000226B5">
            <w:r>
              <w:t>Yellow</w:t>
            </w:r>
          </w:p>
        </w:tc>
        <w:tc>
          <w:tcPr>
            <w:tcW w:w="3192" w:type="dxa"/>
          </w:tcPr>
          <w:p w:rsidR="000226B5" w:rsidRDefault="00DE354F">
            <w:r>
              <w:rPr>
                <w:noProof/>
              </w:rPr>
              <w:pict>
                <v:line id="Straight Connector 5" o:spid="_x0000_s1028" style="position:absolute;flip:x;z-index:251663360;visibility:visible;mso-position-horizontal-relative:text;mso-position-vertical-relative:text" from="32.1pt,4.75pt" to="57.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" strokecolor="#4579b8 [3044]"/>
              </w:pict>
            </w:r>
            <w:r>
              <w:rPr>
                <w:noProof/>
              </w:rPr>
              <w:pict>
                <v:line id="Straight Connector 4" o:spid="_x0000_s1027" style="position:absolute;flip:x;z-index:251662336;visibility:visible;mso-position-horizontal-relative:text;mso-position-vertical-relative:text" from="-1.7pt,4.75pt" to="2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" strokecolor="#4579b8 [3044]"/>
              </w:pict>
            </w:r>
            <w:r w:rsidR="000226B5">
              <w:t>||||     ||||</w:t>
            </w:r>
            <w:r w:rsidR="00E50795">
              <w:t xml:space="preserve">   |</w:t>
            </w:r>
          </w:p>
        </w:tc>
        <w:tc>
          <w:tcPr>
            <w:tcW w:w="3192" w:type="dxa"/>
          </w:tcPr>
          <w:p w:rsidR="000226B5" w:rsidRDefault="00E50795">
            <w:r>
              <w:t>11</w:t>
            </w:r>
          </w:p>
        </w:tc>
      </w:tr>
      <w:tr w:rsidR="000226B5" w:rsidTr="000226B5">
        <w:tc>
          <w:tcPr>
            <w:tcW w:w="3192" w:type="dxa"/>
          </w:tcPr>
          <w:p w:rsidR="000226B5" w:rsidRDefault="000226B5">
            <w:r>
              <w:t>Orange</w:t>
            </w:r>
          </w:p>
        </w:tc>
        <w:tc>
          <w:tcPr>
            <w:tcW w:w="3192" w:type="dxa"/>
          </w:tcPr>
          <w:p w:rsidR="000226B5" w:rsidRDefault="00A07DEC">
            <w:r>
              <w:t xml:space="preserve">||||    </w:t>
            </w:r>
          </w:p>
        </w:tc>
        <w:tc>
          <w:tcPr>
            <w:tcW w:w="3192" w:type="dxa"/>
          </w:tcPr>
          <w:p w:rsidR="000226B5" w:rsidRDefault="00A07DEC">
            <w:r>
              <w:t>4</w:t>
            </w:r>
          </w:p>
        </w:tc>
      </w:tr>
      <w:tr w:rsidR="000226B5" w:rsidTr="000226B5">
        <w:tc>
          <w:tcPr>
            <w:tcW w:w="3192" w:type="dxa"/>
          </w:tcPr>
          <w:p w:rsidR="000226B5" w:rsidRDefault="000226B5">
            <w:r>
              <w:t>Red</w:t>
            </w:r>
          </w:p>
        </w:tc>
        <w:tc>
          <w:tcPr>
            <w:tcW w:w="3192" w:type="dxa"/>
          </w:tcPr>
          <w:p w:rsidR="000226B5" w:rsidRDefault="00A07DEC">
            <w:r>
              <w:t>|</w:t>
            </w:r>
          </w:p>
        </w:tc>
        <w:tc>
          <w:tcPr>
            <w:tcW w:w="3192" w:type="dxa"/>
          </w:tcPr>
          <w:p w:rsidR="000226B5" w:rsidRDefault="00A07DEC">
            <w:r>
              <w:t>1</w:t>
            </w:r>
          </w:p>
        </w:tc>
      </w:tr>
    </w:tbl>
    <w:p w:rsidR="000226B5" w:rsidRDefault="000226B5">
      <w:r>
        <w:t>As you look at</w:t>
      </w:r>
      <w:r w:rsidR="00B45B4F">
        <w:t xml:space="preserve"> the calendar, you make a mark i</w:t>
      </w:r>
      <w:r>
        <w:t xml:space="preserve">n the tally column for each day in the green range.  When you see how many marks you have made, you list that number in the frequency column. Then you do the same for each of the other </w:t>
      </w:r>
      <w:proofErr w:type="gramStart"/>
      <w:r>
        <w:t>AQI  codes</w:t>
      </w:r>
      <w:proofErr w:type="gramEnd"/>
      <w:r>
        <w:t xml:space="preserve">. </w:t>
      </w:r>
      <w:r w:rsidR="00A07DEC">
        <w:t xml:space="preserve"> (Add the frequencies to make sure you get the right total!)</w:t>
      </w:r>
    </w:p>
    <w:p w:rsidR="003B7950" w:rsidRDefault="00A07DEC">
      <w:r>
        <w:rPr>
          <w:i/>
          <w:u w:val="single"/>
        </w:rPr>
        <w:t>Exercise</w:t>
      </w:r>
      <w:r w:rsidR="00A007B6">
        <w:rPr>
          <w:i/>
          <w:u w:val="single"/>
        </w:rPr>
        <w:t xml:space="preserve"> 2</w:t>
      </w:r>
      <w:r>
        <w:rPr>
          <w:i/>
          <w:u w:val="single"/>
        </w:rPr>
        <w:t>:</w:t>
      </w:r>
      <w:r>
        <w:rPr>
          <w:u w:val="single"/>
        </w:rPr>
        <w:t xml:space="preserve"> </w:t>
      </w:r>
      <w:r>
        <w:t xml:space="preserve"> Make a frequency table for the air quality index codes for Los Angeles in July 2015.</w:t>
      </w:r>
    </w:p>
    <w:p w:rsidR="00463E54" w:rsidRDefault="00463E54">
      <w:pPr>
        <w:rPr>
          <w:b/>
          <w:u w:val="single"/>
        </w:rPr>
      </w:pPr>
      <w:r>
        <w:rPr>
          <w:b/>
          <w:u w:val="single"/>
        </w:rPr>
        <w:t>Section 2: Picturing Data</w:t>
      </w:r>
    </w:p>
    <w:p w:rsidR="00463E54" w:rsidRDefault="00463E54">
      <w:r>
        <w:t xml:space="preserve">If you have ever looked at a </w:t>
      </w:r>
      <w:r w:rsidRPr="00463E54">
        <w:rPr>
          <w:i/>
        </w:rPr>
        <w:t>USA Today</w:t>
      </w:r>
      <w:r>
        <w:t xml:space="preserve"> newspaper, you have probably seen some pictures or </w:t>
      </w:r>
      <w:r w:rsidR="00B45B4F">
        <w:t>diagrams describing data.  Four</w:t>
      </w:r>
      <w:r>
        <w:t xml:space="preserve"> common ways to represent data are with </w:t>
      </w:r>
      <w:r w:rsidR="00B45B4F" w:rsidRPr="00B45B4F">
        <w:rPr>
          <w:b/>
          <w:u w:val="single"/>
        </w:rPr>
        <w:t xml:space="preserve">bar graphs, pie charts, frequency polygons, </w:t>
      </w:r>
      <w:r w:rsidR="00B45B4F" w:rsidRPr="00B45B4F">
        <w:t xml:space="preserve">and </w:t>
      </w:r>
      <w:r w:rsidR="00B45B4F" w:rsidRPr="00B45B4F">
        <w:rPr>
          <w:b/>
          <w:u w:val="single"/>
        </w:rPr>
        <w:t>time series graphs</w:t>
      </w:r>
      <w:r w:rsidR="00B45B4F">
        <w:rPr>
          <w:b/>
          <w:u w:val="single"/>
        </w:rPr>
        <w:t>.</w:t>
      </w:r>
      <w:r w:rsidR="00B45B4F">
        <w:t xml:space="preserve">  Let us use the data from Example 2.  We would like to represent our findings with a bar graph.  We will have four bars, one for each air quality index recorded in the month.</w:t>
      </w:r>
      <w:r w:rsidR="00FC52DB">
        <w:t xml:space="preserve"> The bars appear along the horizontal axis, with the appropriate air quality index labeled below.  Frequencies are indicated on the vertical axis.</w:t>
      </w:r>
    </w:p>
    <w:p w:rsidR="000C0D2F" w:rsidRPr="000C0D2F" w:rsidRDefault="000C0D2F">
      <w:pPr>
        <w:rPr>
          <w:i/>
        </w:rPr>
      </w:pPr>
      <w:proofErr w:type="gramStart"/>
      <w:r>
        <w:rPr>
          <w:i/>
        </w:rPr>
        <w:t>Figure 1.</w:t>
      </w:r>
      <w:proofErr w:type="gramEnd"/>
    </w:p>
    <w:p w:rsidR="00FC52DB" w:rsidRPr="00B45B4F" w:rsidRDefault="00FC52DB">
      <w:r>
        <w:rPr>
          <w:noProof/>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2689" w:rsidRDefault="00D01885">
      <w:r>
        <w:lastRenderedPageBreak/>
        <w:t xml:space="preserve">We could represent the same </w:t>
      </w:r>
      <w:r w:rsidR="00982BBB">
        <w:t>data with a pie chart.  The full circle represents ALL the days of the month, and each section represents the fraction of those days that had the relevant AQI code.</w:t>
      </w:r>
    </w:p>
    <w:p w:rsidR="000C0D2F" w:rsidRPr="000C0D2F" w:rsidRDefault="000C0D2F">
      <w:pPr>
        <w:rPr>
          <w:i/>
        </w:rPr>
      </w:pPr>
      <w:proofErr w:type="gramStart"/>
      <w:r>
        <w:rPr>
          <w:i/>
        </w:rPr>
        <w:t>Figure 2.</w:t>
      </w:r>
      <w:proofErr w:type="gramEnd"/>
    </w:p>
    <w:p w:rsidR="00982BBB" w:rsidRDefault="00982BBB">
      <w:r>
        <w:rPr>
          <w:noProof/>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942F6">
        <w:tab/>
      </w:r>
      <w:r w:rsidR="00D942F6">
        <w:tab/>
      </w:r>
    </w:p>
    <w:p w:rsidR="00E50795" w:rsidRDefault="00E50795">
      <w:r>
        <w:t>Suppose you were drawing this chart by hand, using a protractor.  A circle has 360 degrees.  The month of June has 30 days.  How many degrees correspond to a single day?</w:t>
      </w:r>
    </w:p>
    <w:p w:rsidR="00E50795" w:rsidRDefault="00DE354F">
      <m:oMathPara>
        <m:oMath>
          <m:f>
            <m:fPr>
              <m:ctrlPr>
                <w:rPr>
                  <w:rFonts w:ascii="Cambria Math" w:hAnsi="Cambria Math"/>
                  <w:i/>
                </w:rPr>
              </m:ctrlPr>
            </m:fPr>
            <m:num>
              <m:r>
                <w:rPr>
                  <w:rFonts w:ascii="Cambria Math" w:hAnsi="Cambria Math"/>
                </w:rPr>
                <m:t>360°</m:t>
              </m:r>
            </m:num>
            <m:den>
              <m:r>
                <w:rPr>
                  <w:rFonts w:ascii="Cambria Math" w:hAnsi="Cambria Math"/>
                </w:rPr>
                <m:t>30</m:t>
              </m:r>
            </m:den>
          </m:f>
          <m:r>
            <w:rPr>
              <w:rFonts w:ascii="Cambria Math" w:hAnsi="Cambria Math"/>
            </w:rPr>
            <m:t>=12°</m:t>
          </m:r>
        </m:oMath>
      </m:oMathPara>
    </w:p>
    <w:p w:rsidR="00213490" w:rsidRDefault="00E50795">
      <w:r>
        <w:t>Therefore, since only one day had a reading of red for the air quality index, the red portion of the circle should be represented by a 12</w:t>
      </w:r>
      <w:r>
        <w:rPr>
          <w:rFonts w:cstheme="minorHAnsi"/>
        </w:rPr>
        <w:t xml:space="preserve">° section.  Since four days had an orange rating, </w:t>
      </w:r>
      <m:oMath>
        <m:r>
          <w:rPr>
            <w:rFonts w:ascii="Cambria Math" w:hAnsi="Cambria Math" w:cstheme="minorHAnsi"/>
          </w:rPr>
          <m:t>4×12°=48°</m:t>
        </m:r>
      </m:oMath>
      <w:r>
        <w:rPr>
          <w:rFonts w:eastAsiaTheme="minorEastAsia" w:cstheme="minorHAnsi"/>
        </w:rPr>
        <w:t xml:space="preserve"> should be the size of the orange section, and so on.</w:t>
      </w:r>
      <w:r w:rsidR="00213490">
        <w:rPr>
          <w:rFonts w:eastAsiaTheme="minorEastAsia" w:cstheme="minorHAnsi"/>
        </w:rPr>
        <w:t xml:space="preserve"> </w:t>
      </w:r>
      <w:r>
        <w:t xml:space="preserve"> </w:t>
      </w:r>
      <w:r w:rsidR="00213490">
        <w:t>(</w:t>
      </w:r>
      <w:r w:rsidR="00365E87">
        <w:t xml:space="preserve">These </w:t>
      </w:r>
      <w:r w:rsidR="00213490">
        <w:t>charts</w:t>
      </w:r>
      <w:r w:rsidR="00365E87">
        <w:t xml:space="preserve"> can be made relatively easily using a spreadsheet program</w:t>
      </w:r>
      <w:proofErr w:type="gramStart"/>
      <w:r w:rsidR="00365E87">
        <w:t xml:space="preserve">. </w:t>
      </w:r>
      <w:r w:rsidR="00213490">
        <w:t>)</w:t>
      </w:r>
      <w:proofErr w:type="gramEnd"/>
    </w:p>
    <w:p w:rsidR="00213490" w:rsidRDefault="00213490">
      <w:r>
        <w:t>Finally, we can represent the same data with a frequency polygon.  This chart is similar to the bar graph, but instead of using bars to represent the frequency of each type of data, a single point is sketched on the graph, and then the points are joined by straight line segments.</w:t>
      </w:r>
    </w:p>
    <w:p w:rsidR="000C0D2F" w:rsidRDefault="000C0D2F"/>
    <w:p w:rsidR="000C0D2F" w:rsidRDefault="000C0D2F"/>
    <w:p w:rsidR="000C0D2F" w:rsidRDefault="000C0D2F"/>
    <w:p w:rsidR="000C0D2F" w:rsidRDefault="000C0D2F"/>
    <w:p w:rsidR="000C0D2F" w:rsidRPr="000C0D2F" w:rsidRDefault="000C0D2F">
      <w:pPr>
        <w:rPr>
          <w:i/>
        </w:rPr>
      </w:pPr>
      <w:proofErr w:type="gramStart"/>
      <w:r>
        <w:rPr>
          <w:i/>
        </w:rPr>
        <w:lastRenderedPageBreak/>
        <w:t>Figure 3.</w:t>
      </w:r>
      <w:proofErr w:type="gramEnd"/>
    </w:p>
    <w:p w:rsidR="00A07DEC" w:rsidRDefault="00213490">
      <w:r>
        <w:rPr>
          <w:noProof/>
        </w:rPr>
        <w:drawing>
          <wp:inline distT="0" distB="0" distL="0" distR="0">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65E87">
        <w:t xml:space="preserve"> </w:t>
      </w:r>
    </w:p>
    <w:p w:rsidR="00213490" w:rsidRDefault="00213490" w:rsidP="00EF456E">
      <w:pPr>
        <w:ind w:firstLine="720"/>
      </w:pPr>
      <w:r>
        <w:t xml:space="preserve">Often, when we are studying data relating to climate, we want to see whether a particular </w:t>
      </w:r>
      <w:r w:rsidR="00EF456E">
        <w:t xml:space="preserve">measurement has changed over time.  In this case, we will draw a </w:t>
      </w:r>
      <w:r w:rsidR="00EF456E" w:rsidRPr="00EF456E">
        <w:rPr>
          <w:b/>
          <w:u w:val="single"/>
        </w:rPr>
        <w:t>time series graph</w:t>
      </w:r>
      <w:r w:rsidR="00EF456E">
        <w:t>.  Let’s suppose we are studying wildfires in California.  We want to see whether the number and severity of the forest fires have changed over recent years.</w:t>
      </w:r>
    </w:p>
    <w:p w:rsidR="00EF456E" w:rsidRDefault="00EF456E" w:rsidP="00EF456E">
      <w:pPr>
        <w:ind w:firstLine="720"/>
      </w:pPr>
      <w:r>
        <w:t>Consider the following data:</w:t>
      </w:r>
    </w:p>
    <w:p w:rsidR="000C0D2F" w:rsidRPr="000C0D2F" w:rsidRDefault="000C0D2F" w:rsidP="00EF456E">
      <w:pPr>
        <w:ind w:firstLine="720"/>
        <w:rPr>
          <w:i/>
        </w:rPr>
      </w:pPr>
      <w:proofErr w:type="gramStart"/>
      <w:r>
        <w:rPr>
          <w:i/>
        </w:rPr>
        <w:t>Table 3.</w:t>
      </w:r>
      <w:proofErr w:type="gramEnd"/>
    </w:p>
    <w:tbl>
      <w:tblPr>
        <w:tblStyle w:val="TableGrid"/>
        <w:tblW w:w="0" w:type="auto"/>
        <w:tblLook w:val="04A0" w:firstRow="1" w:lastRow="0" w:firstColumn="1" w:lastColumn="0" w:noHBand="0" w:noVBand="1"/>
      </w:tblPr>
      <w:tblGrid>
        <w:gridCol w:w="3192"/>
        <w:gridCol w:w="3192"/>
        <w:gridCol w:w="3192"/>
      </w:tblGrid>
      <w:tr w:rsidR="00EF456E" w:rsidTr="00BF1A66">
        <w:tc>
          <w:tcPr>
            <w:tcW w:w="3192" w:type="dxa"/>
          </w:tcPr>
          <w:p w:rsidR="00EF456E" w:rsidRDefault="00EF456E" w:rsidP="00BF1A66">
            <w:r>
              <w:t>Year</w:t>
            </w:r>
          </w:p>
        </w:tc>
        <w:tc>
          <w:tcPr>
            <w:tcW w:w="3192" w:type="dxa"/>
          </w:tcPr>
          <w:p w:rsidR="00EF456E" w:rsidRDefault="00EF456E" w:rsidP="00BF1A66">
            <w:r>
              <w:t>Fires</w:t>
            </w:r>
          </w:p>
        </w:tc>
        <w:tc>
          <w:tcPr>
            <w:tcW w:w="3192" w:type="dxa"/>
          </w:tcPr>
          <w:p w:rsidR="00EF456E" w:rsidRDefault="00EF456E" w:rsidP="00BF1A66">
            <w:r>
              <w:t>Acres</w:t>
            </w:r>
          </w:p>
        </w:tc>
      </w:tr>
      <w:tr w:rsidR="00EF456E" w:rsidTr="00BF1A66">
        <w:tc>
          <w:tcPr>
            <w:tcW w:w="3192" w:type="dxa"/>
          </w:tcPr>
          <w:p w:rsidR="00EF456E" w:rsidRDefault="00EF456E" w:rsidP="00BF1A66">
            <w:r>
              <w:t>1998</w:t>
            </w:r>
          </w:p>
        </w:tc>
        <w:tc>
          <w:tcPr>
            <w:tcW w:w="3192" w:type="dxa"/>
          </w:tcPr>
          <w:p w:rsidR="00EF456E" w:rsidRDefault="00EF456E" w:rsidP="00BF1A66">
            <w:r>
              <w:t>5,227</w:t>
            </w:r>
          </w:p>
        </w:tc>
        <w:tc>
          <w:tcPr>
            <w:tcW w:w="3192" w:type="dxa"/>
          </w:tcPr>
          <w:p w:rsidR="00EF456E" w:rsidRDefault="00EF456E" w:rsidP="00BF1A66">
            <w:r>
              <w:t>92,456</w:t>
            </w:r>
          </w:p>
        </w:tc>
      </w:tr>
      <w:tr w:rsidR="00EF456E" w:rsidTr="00BF1A66">
        <w:tc>
          <w:tcPr>
            <w:tcW w:w="3192" w:type="dxa"/>
          </w:tcPr>
          <w:p w:rsidR="00EF456E" w:rsidRDefault="00EF456E" w:rsidP="00BF1A66">
            <w:r>
              <w:t>1999</w:t>
            </w:r>
          </w:p>
        </w:tc>
        <w:tc>
          <w:tcPr>
            <w:tcW w:w="3192" w:type="dxa"/>
          </w:tcPr>
          <w:p w:rsidR="00EF456E" w:rsidRDefault="00EF456E" w:rsidP="00BF1A66">
            <w:r>
              <w:t>7,562</w:t>
            </w:r>
          </w:p>
        </w:tc>
        <w:tc>
          <w:tcPr>
            <w:tcW w:w="3192" w:type="dxa"/>
          </w:tcPr>
          <w:p w:rsidR="00EF456E" w:rsidRDefault="00EF456E" w:rsidP="00BF1A66">
            <w:r>
              <w:t>285,272</w:t>
            </w:r>
          </w:p>
        </w:tc>
      </w:tr>
      <w:tr w:rsidR="00EF456E" w:rsidTr="00BF1A66">
        <w:tc>
          <w:tcPr>
            <w:tcW w:w="3192" w:type="dxa"/>
          </w:tcPr>
          <w:p w:rsidR="00EF456E" w:rsidRDefault="00EF456E" w:rsidP="00BF1A66">
            <w:r>
              <w:t>2000</w:t>
            </w:r>
          </w:p>
        </w:tc>
        <w:tc>
          <w:tcPr>
            <w:tcW w:w="3192" w:type="dxa"/>
          </w:tcPr>
          <w:p w:rsidR="00EF456E" w:rsidRDefault="00EF456E" w:rsidP="00BF1A66">
            <w:r>
              <w:t>5,177</w:t>
            </w:r>
          </w:p>
        </w:tc>
        <w:tc>
          <w:tcPr>
            <w:tcW w:w="3192" w:type="dxa"/>
          </w:tcPr>
          <w:p w:rsidR="00EF456E" w:rsidRDefault="00EF456E" w:rsidP="00BF1A66">
            <w:r>
              <w:t>72,718</w:t>
            </w:r>
          </w:p>
        </w:tc>
      </w:tr>
      <w:tr w:rsidR="00EF456E" w:rsidTr="00BF1A66">
        <w:tc>
          <w:tcPr>
            <w:tcW w:w="3192" w:type="dxa"/>
          </w:tcPr>
          <w:p w:rsidR="00EF456E" w:rsidRDefault="00EF456E" w:rsidP="00BF1A66">
            <w:r>
              <w:t>2001</w:t>
            </w:r>
          </w:p>
        </w:tc>
        <w:tc>
          <w:tcPr>
            <w:tcW w:w="3192" w:type="dxa"/>
          </w:tcPr>
          <w:p w:rsidR="00EF456E" w:rsidRDefault="00EF456E" w:rsidP="00BF1A66">
            <w:r>
              <w:t>6,223</w:t>
            </w:r>
          </w:p>
        </w:tc>
        <w:tc>
          <w:tcPr>
            <w:tcW w:w="3192" w:type="dxa"/>
          </w:tcPr>
          <w:p w:rsidR="00EF456E" w:rsidRDefault="00EF456E" w:rsidP="00BF1A66">
            <w:r>
              <w:t>90,985</w:t>
            </w:r>
          </w:p>
        </w:tc>
      </w:tr>
      <w:tr w:rsidR="00EF456E" w:rsidTr="00BF1A66">
        <w:tc>
          <w:tcPr>
            <w:tcW w:w="3192" w:type="dxa"/>
          </w:tcPr>
          <w:p w:rsidR="00EF456E" w:rsidRDefault="00EF456E" w:rsidP="00BF1A66">
            <w:r>
              <w:t>2002</w:t>
            </w:r>
          </w:p>
        </w:tc>
        <w:tc>
          <w:tcPr>
            <w:tcW w:w="3192" w:type="dxa"/>
          </w:tcPr>
          <w:p w:rsidR="00EF456E" w:rsidRDefault="00EF456E" w:rsidP="00BF1A66">
            <w:r>
              <w:t>5,759</w:t>
            </w:r>
          </w:p>
        </w:tc>
        <w:tc>
          <w:tcPr>
            <w:tcW w:w="3192" w:type="dxa"/>
          </w:tcPr>
          <w:p w:rsidR="00EF456E" w:rsidRDefault="00EF456E" w:rsidP="00BF1A66">
            <w:r>
              <w:t>112,810</w:t>
            </w:r>
          </w:p>
        </w:tc>
      </w:tr>
      <w:tr w:rsidR="00EF456E" w:rsidTr="00BF1A66">
        <w:tc>
          <w:tcPr>
            <w:tcW w:w="3192" w:type="dxa"/>
          </w:tcPr>
          <w:p w:rsidR="00EF456E" w:rsidRDefault="00EF456E" w:rsidP="00BF1A66">
            <w:r>
              <w:t>2003</w:t>
            </w:r>
          </w:p>
        </w:tc>
        <w:tc>
          <w:tcPr>
            <w:tcW w:w="3192" w:type="dxa"/>
          </w:tcPr>
          <w:p w:rsidR="00EF456E" w:rsidRDefault="00EF456E" w:rsidP="00BF1A66">
            <w:r>
              <w:t>5,961</w:t>
            </w:r>
          </w:p>
        </w:tc>
        <w:tc>
          <w:tcPr>
            <w:tcW w:w="3192" w:type="dxa"/>
          </w:tcPr>
          <w:p w:rsidR="00EF456E" w:rsidRDefault="00EF456E" w:rsidP="00BF1A66">
            <w:r>
              <w:t>404,328</w:t>
            </w:r>
          </w:p>
        </w:tc>
      </w:tr>
      <w:tr w:rsidR="00EF456E" w:rsidTr="00BF1A66">
        <w:tc>
          <w:tcPr>
            <w:tcW w:w="3192" w:type="dxa"/>
          </w:tcPr>
          <w:p w:rsidR="00EF456E" w:rsidRDefault="00EF456E" w:rsidP="00BF1A66">
            <w:r>
              <w:t>2004</w:t>
            </w:r>
          </w:p>
        </w:tc>
        <w:tc>
          <w:tcPr>
            <w:tcW w:w="3192" w:type="dxa"/>
          </w:tcPr>
          <w:p w:rsidR="00EF456E" w:rsidRDefault="00EF456E" w:rsidP="00BF1A66">
            <w:r>
              <w:t>5,574</w:t>
            </w:r>
          </w:p>
        </w:tc>
        <w:tc>
          <w:tcPr>
            <w:tcW w:w="3192" w:type="dxa"/>
          </w:tcPr>
          <w:p w:rsidR="00EF456E" w:rsidRDefault="00EF456E" w:rsidP="00BF1A66">
            <w:r>
              <w:t>168,134</w:t>
            </w:r>
          </w:p>
        </w:tc>
      </w:tr>
      <w:tr w:rsidR="00EF456E" w:rsidTr="00BF1A66">
        <w:tc>
          <w:tcPr>
            <w:tcW w:w="3192" w:type="dxa"/>
          </w:tcPr>
          <w:p w:rsidR="00EF456E" w:rsidRDefault="00EF456E" w:rsidP="00BF1A66">
            <w:r>
              <w:t>2005</w:t>
            </w:r>
          </w:p>
        </w:tc>
        <w:tc>
          <w:tcPr>
            <w:tcW w:w="3192" w:type="dxa"/>
          </w:tcPr>
          <w:p w:rsidR="00EF456E" w:rsidRDefault="00EF456E" w:rsidP="00BF1A66">
            <w:r>
              <w:t>4,908</w:t>
            </w:r>
          </w:p>
        </w:tc>
        <w:tc>
          <w:tcPr>
            <w:tcW w:w="3192" w:type="dxa"/>
          </w:tcPr>
          <w:p w:rsidR="00EF456E" w:rsidRDefault="00EF456E" w:rsidP="00BF1A66">
            <w:r>
              <w:t>74,004</w:t>
            </w:r>
          </w:p>
        </w:tc>
      </w:tr>
      <w:tr w:rsidR="00EF456E" w:rsidTr="00BF1A66">
        <w:tc>
          <w:tcPr>
            <w:tcW w:w="3192" w:type="dxa"/>
          </w:tcPr>
          <w:p w:rsidR="00EF456E" w:rsidRDefault="00EF456E" w:rsidP="00BF1A66">
            <w:r>
              <w:t>2006</w:t>
            </w:r>
          </w:p>
        </w:tc>
        <w:tc>
          <w:tcPr>
            <w:tcW w:w="3192" w:type="dxa"/>
          </w:tcPr>
          <w:p w:rsidR="00EF456E" w:rsidRDefault="00EF456E" w:rsidP="00BF1A66">
            <w:r>
              <w:t>4,805</w:t>
            </w:r>
          </w:p>
        </w:tc>
        <w:tc>
          <w:tcPr>
            <w:tcW w:w="3192" w:type="dxa"/>
          </w:tcPr>
          <w:p w:rsidR="00EF456E" w:rsidRDefault="00EF456E" w:rsidP="00BF1A66">
            <w:r>
              <w:t>222,896</w:t>
            </w:r>
          </w:p>
        </w:tc>
      </w:tr>
      <w:tr w:rsidR="00EF456E" w:rsidTr="00BF1A66">
        <w:tc>
          <w:tcPr>
            <w:tcW w:w="3192" w:type="dxa"/>
          </w:tcPr>
          <w:p w:rsidR="00EF456E" w:rsidRDefault="00EF456E" w:rsidP="00BF1A66">
            <w:r>
              <w:t>2007</w:t>
            </w:r>
          </w:p>
        </w:tc>
        <w:tc>
          <w:tcPr>
            <w:tcW w:w="3192" w:type="dxa"/>
          </w:tcPr>
          <w:p w:rsidR="00EF456E" w:rsidRDefault="00EF456E" w:rsidP="00BF1A66">
            <w:r>
              <w:t>5,647</w:t>
            </w:r>
          </w:p>
        </w:tc>
        <w:tc>
          <w:tcPr>
            <w:tcW w:w="3192" w:type="dxa"/>
          </w:tcPr>
          <w:p w:rsidR="00EF456E" w:rsidRDefault="00EF456E" w:rsidP="00BF1A66">
            <w:r>
              <w:t>425,238</w:t>
            </w:r>
          </w:p>
        </w:tc>
      </w:tr>
      <w:tr w:rsidR="00EF456E" w:rsidTr="00BF1A66">
        <w:tc>
          <w:tcPr>
            <w:tcW w:w="3192" w:type="dxa"/>
          </w:tcPr>
          <w:p w:rsidR="00EF456E" w:rsidRDefault="00EF456E" w:rsidP="00BF1A66">
            <w:r>
              <w:t>2008</w:t>
            </w:r>
          </w:p>
        </w:tc>
        <w:tc>
          <w:tcPr>
            <w:tcW w:w="3192" w:type="dxa"/>
          </w:tcPr>
          <w:p w:rsidR="00EF456E" w:rsidRDefault="00EF456E" w:rsidP="00BF1A66">
            <w:r>
              <w:t>4,923</w:t>
            </w:r>
          </w:p>
        </w:tc>
        <w:tc>
          <w:tcPr>
            <w:tcW w:w="3192" w:type="dxa"/>
          </w:tcPr>
          <w:p w:rsidR="00EF456E" w:rsidRDefault="00EF456E" w:rsidP="00BF1A66">
            <w:r>
              <w:t>347,310</w:t>
            </w:r>
          </w:p>
        </w:tc>
      </w:tr>
      <w:tr w:rsidR="00EF456E" w:rsidTr="00BF1A66">
        <w:tc>
          <w:tcPr>
            <w:tcW w:w="3192" w:type="dxa"/>
          </w:tcPr>
          <w:p w:rsidR="00EF456E" w:rsidRDefault="00EF456E" w:rsidP="00BF1A66">
            <w:r>
              <w:t>2009</w:t>
            </w:r>
          </w:p>
        </w:tc>
        <w:tc>
          <w:tcPr>
            <w:tcW w:w="3192" w:type="dxa"/>
          </w:tcPr>
          <w:p w:rsidR="00EF456E" w:rsidRDefault="00EF456E" w:rsidP="00BF1A66">
            <w:r>
              <w:t>3,546</w:t>
            </w:r>
          </w:p>
        </w:tc>
        <w:tc>
          <w:tcPr>
            <w:tcW w:w="3192" w:type="dxa"/>
          </w:tcPr>
          <w:p w:rsidR="00EF456E" w:rsidRDefault="00EF456E" w:rsidP="00BF1A66">
            <w:r>
              <w:t>73,098</w:t>
            </w:r>
          </w:p>
        </w:tc>
      </w:tr>
      <w:tr w:rsidR="00EF456E" w:rsidTr="00BF1A66">
        <w:tc>
          <w:tcPr>
            <w:tcW w:w="3192" w:type="dxa"/>
          </w:tcPr>
          <w:p w:rsidR="00EF456E" w:rsidRDefault="00EF456E" w:rsidP="00BF1A66">
            <w:r>
              <w:t>2010</w:t>
            </w:r>
          </w:p>
        </w:tc>
        <w:tc>
          <w:tcPr>
            <w:tcW w:w="3192" w:type="dxa"/>
          </w:tcPr>
          <w:p w:rsidR="00EF456E" w:rsidRDefault="00EF456E" w:rsidP="00BF1A66">
            <w:r>
              <w:t>2,961</w:t>
            </w:r>
          </w:p>
        </w:tc>
        <w:tc>
          <w:tcPr>
            <w:tcW w:w="3192" w:type="dxa"/>
          </w:tcPr>
          <w:p w:rsidR="00EF456E" w:rsidRDefault="00EF456E" w:rsidP="00BF1A66">
            <w:r>
              <w:t>23,191</w:t>
            </w:r>
          </w:p>
        </w:tc>
      </w:tr>
      <w:tr w:rsidR="00EF456E" w:rsidTr="00BF1A66">
        <w:tc>
          <w:tcPr>
            <w:tcW w:w="3192" w:type="dxa"/>
          </w:tcPr>
          <w:p w:rsidR="00EF456E" w:rsidRDefault="00EF456E" w:rsidP="00BF1A66">
            <w:r>
              <w:t>2011</w:t>
            </w:r>
          </w:p>
        </w:tc>
        <w:tc>
          <w:tcPr>
            <w:tcW w:w="3192" w:type="dxa"/>
          </w:tcPr>
          <w:p w:rsidR="00EF456E" w:rsidRDefault="00EF456E" w:rsidP="00BF1A66">
            <w:r>
              <w:t>3,056</w:t>
            </w:r>
          </w:p>
        </w:tc>
        <w:tc>
          <w:tcPr>
            <w:tcW w:w="3192" w:type="dxa"/>
          </w:tcPr>
          <w:p w:rsidR="00EF456E" w:rsidRDefault="00EF456E" w:rsidP="00BF1A66">
            <w:r>
              <w:t>51,889</w:t>
            </w:r>
          </w:p>
        </w:tc>
      </w:tr>
      <w:tr w:rsidR="00EF456E" w:rsidTr="00BF1A66">
        <w:tc>
          <w:tcPr>
            <w:tcW w:w="3192" w:type="dxa"/>
          </w:tcPr>
          <w:p w:rsidR="00EF456E" w:rsidRDefault="00EF456E" w:rsidP="00BF1A66">
            <w:r>
              <w:t>2012</w:t>
            </w:r>
          </w:p>
        </w:tc>
        <w:tc>
          <w:tcPr>
            <w:tcW w:w="3192" w:type="dxa"/>
          </w:tcPr>
          <w:p w:rsidR="00EF456E" w:rsidRDefault="00EF456E" w:rsidP="00BF1A66">
            <w:r>
              <w:t>2,922</w:t>
            </w:r>
          </w:p>
        </w:tc>
        <w:tc>
          <w:tcPr>
            <w:tcW w:w="3192" w:type="dxa"/>
          </w:tcPr>
          <w:p w:rsidR="00EF456E" w:rsidRDefault="00EF456E" w:rsidP="00BF1A66">
            <w:r>
              <w:t>94,510</w:t>
            </w:r>
          </w:p>
        </w:tc>
      </w:tr>
      <w:tr w:rsidR="00EF456E" w:rsidTr="00BF1A66">
        <w:tc>
          <w:tcPr>
            <w:tcW w:w="3192" w:type="dxa"/>
          </w:tcPr>
          <w:p w:rsidR="00EF456E" w:rsidRDefault="00EF456E" w:rsidP="00BF1A66">
            <w:r>
              <w:lastRenderedPageBreak/>
              <w:t>2013</w:t>
            </w:r>
          </w:p>
        </w:tc>
        <w:tc>
          <w:tcPr>
            <w:tcW w:w="3192" w:type="dxa"/>
          </w:tcPr>
          <w:p w:rsidR="00EF456E" w:rsidRDefault="00EF456E" w:rsidP="00BF1A66">
            <w:r>
              <w:t>4,681</w:t>
            </w:r>
          </w:p>
        </w:tc>
        <w:tc>
          <w:tcPr>
            <w:tcW w:w="3192" w:type="dxa"/>
          </w:tcPr>
          <w:p w:rsidR="00EF456E" w:rsidRDefault="00EF456E" w:rsidP="00BF1A66">
            <w:r>
              <w:t>88,169</w:t>
            </w:r>
          </w:p>
        </w:tc>
      </w:tr>
      <w:tr w:rsidR="00EF456E" w:rsidTr="00BF1A66">
        <w:tc>
          <w:tcPr>
            <w:tcW w:w="3192" w:type="dxa"/>
          </w:tcPr>
          <w:p w:rsidR="00EF456E" w:rsidRDefault="00EF456E" w:rsidP="00BF1A66">
            <w:r>
              <w:t>2014</w:t>
            </w:r>
          </w:p>
        </w:tc>
        <w:tc>
          <w:tcPr>
            <w:tcW w:w="3192" w:type="dxa"/>
          </w:tcPr>
          <w:p w:rsidR="00EF456E" w:rsidRDefault="00EF456E" w:rsidP="00BF1A66">
            <w:r>
              <w:t>5,620</w:t>
            </w:r>
          </w:p>
        </w:tc>
        <w:tc>
          <w:tcPr>
            <w:tcW w:w="3192" w:type="dxa"/>
          </w:tcPr>
          <w:p w:rsidR="00EF456E" w:rsidRDefault="00EF456E" w:rsidP="00BF1A66">
            <w:r>
              <w:t>90,606</w:t>
            </w:r>
          </w:p>
        </w:tc>
      </w:tr>
    </w:tbl>
    <w:p w:rsidR="00EF456E" w:rsidRDefault="00EF456E" w:rsidP="00EF456E">
      <w:r w:rsidRPr="00A5137B">
        <w:t>http://cdfdata.fire.ca.gov/incidents/incidents_statsevents#2000</w:t>
      </w:r>
    </w:p>
    <w:p w:rsidR="00EF456E" w:rsidRDefault="00EF456E" w:rsidP="00EF456E">
      <w:pPr>
        <w:ind w:firstLine="720"/>
      </w:pPr>
      <w:r>
        <w:t>We could chart either the number of forest fires over the years in question</w:t>
      </w:r>
      <w:r w:rsidR="0063025D">
        <w:t>, or the number of acres burned.  We would have the following two time series graphs:</w:t>
      </w:r>
    </w:p>
    <w:p w:rsidR="000C0D2F" w:rsidRPr="000C0D2F" w:rsidRDefault="000C0D2F" w:rsidP="00EF456E">
      <w:pPr>
        <w:ind w:firstLine="720"/>
        <w:rPr>
          <w:i/>
        </w:rPr>
      </w:pPr>
      <w:proofErr w:type="gramStart"/>
      <w:r>
        <w:rPr>
          <w:i/>
        </w:rPr>
        <w:t>Figure 4.</w:t>
      </w:r>
      <w:proofErr w:type="gramEnd"/>
    </w:p>
    <w:p w:rsidR="0063025D" w:rsidRDefault="0063025D" w:rsidP="00EF456E">
      <w:pPr>
        <w:ind w:firstLine="720"/>
      </w:pPr>
      <w:r>
        <w:rPr>
          <w:noProof/>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Default="000C0D2F" w:rsidP="00EF456E">
      <w:pPr>
        <w:ind w:firstLine="720"/>
      </w:pPr>
    </w:p>
    <w:p w:rsidR="000C0D2F" w:rsidRPr="000C0D2F" w:rsidRDefault="000C0D2F" w:rsidP="00EF456E">
      <w:pPr>
        <w:ind w:firstLine="720"/>
        <w:rPr>
          <w:i/>
        </w:rPr>
      </w:pPr>
      <w:proofErr w:type="gramStart"/>
      <w:r>
        <w:rPr>
          <w:i/>
        </w:rPr>
        <w:lastRenderedPageBreak/>
        <w:t>Figure 5.</w:t>
      </w:r>
      <w:proofErr w:type="gramEnd"/>
    </w:p>
    <w:p w:rsidR="0063025D" w:rsidRDefault="0063025D" w:rsidP="00EF456E">
      <w:pPr>
        <w:ind w:firstLine="720"/>
      </w:pPr>
      <w:r>
        <w:rPr>
          <w:noProof/>
        </w:rPr>
        <w:drawing>
          <wp:inline distT="0" distB="0" distL="0" distR="0">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3A64" w:rsidRDefault="005E3A64" w:rsidP="00EF456E">
      <w:pPr>
        <w:ind w:firstLine="720"/>
      </w:pPr>
      <w:r>
        <w:rPr>
          <w:i/>
        </w:rPr>
        <w:t>Exercise</w:t>
      </w:r>
      <w:r w:rsidR="00A007B6">
        <w:rPr>
          <w:i/>
        </w:rPr>
        <w:t xml:space="preserve"> 3</w:t>
      </w:r>
      <w:r>
        <w:rPr>
          <w:i/>
        </w:rPr>
        <w:t>:</w:t>
      </w:r>
      <w:r>
        <w:t xml:space="preserve">  Make a time series graph showing the frequency of hurricanes in the eastern United States by year.</w:t>
      </w:r>
    </w:p>
    <w:p w:rsidR="005E3A64" w:rsidRDefault="005E3A64" w:rsidP="00EF456E">
      <w:pPr>
        <w:ind w:firstLine="720"/>
      </w:pPr>
    </w:p>
    <w:p w:rsidR="005E3A64" w:rsidRDefault="005E3A64" w:rsidP="00EF456E">
      <w:pPr>
        <w:ind w:firstLine="720"/>
        <w:rPr>
          <w:b/>
          <w:u w:val="single"/>
        </w:rPr>
      </w:pPr>
      <w:r>
        <w:rPr>
          <w:b/>
          <w:u w:val="single"/>
        </w:rPr>
        <w:t>Section 3: Measures of Central Tendency</w:t>
      </w:r>
    </w:p>
    <w:p w:rsidR="005E3A64" w:rsidRDefault="005E3A64" w:rsidP="00EF456E">
      <w:pPr>
        <w:ind w:firstLine="720"/>
      </w:pPr>
      <w:r>
        <w:t xml:space="preserve">Once a researcher has gathered, organized, and pictured data, </w:t>
      </w:r>
      <w:r w:rsidR="006609BF">
        <w:t xml:space="preserve">the researcher often wants to summarize the data by selecting a reading that best represents the whole group of data.  That is, what lies at the center of these data?  What do we mean by center?  A statistician has three types of measures of the center of a collection of data: </w:t>
      </w:r>
      <w:r w:rsidR="006609BF">
        <w:rPr>
          <w:b/>
          <w:u w:val="single"/>
        </w:rPr>
        <w:t>mean,</w:t>
      </w:r>
      <w:r w:rsidR="006609BF">
        <w:rPr>
          <w:b/>
        </w:rPr>
        <w:t xml:space="preserve"> </w:t>
      </w:r>
      <w:r w:rsidR="006609BF" w:rsidRPr="006609BF">
        <w:rPr>
          <w:b/>
          <w:u w:val="single"/>
        </w:rPr>
        <w:t>median</w:t>
      </w:r>
      <w:r w:rsidR="006609BF">
        <w:rPr>
          <w:b/>
        </w:rPr>
        <w:t xml:space="preserve">, </w:t>
      </w:r>
      <w:r w:rsidR="006609BF">
        <w:t xml:space="preserve">and </w:t>
      </w:r>
      <w:r w:rsidR="006609BF">
        <w:rPr>
          <w:b/>
          <w:u w:val="single"/>
        </w:rPr>
        <w:t>mode</w:t>
      </w:r>
      <w:r w:rsidR="006609BF">
        <w:t xml:space="preserve">.  The </w:t>
      </w:r>
      <w:r w:rsidR="006609BF">
        <w:rPr>
          <w:b/>
          <w:u w:val="single"/>
        </w:rPr>
        <w:t>mean</w:t>
      </w:r>
      <w:r w:rsidR="006609BF">
        <w:t xml:space="preserve">, or average of the data, is the number found by adding all the data readings together, and then dividing by the number of readings taken.  </w:t>
      </w:r>
      <w:r w:rsidR="00B844E1">
        <w:t>For example, let suppose that a researcher wishes to record the average daily temperature for a particular day.  The researcher decides to take the outdoor temperature reading six times in a day and average these temperatures together for the average daily temperature of the day.  The researcher reads the thermometer at 2:00 AM, 6:00 AM, 10:00 AM, 2:00 PM, 6:00 PM, and 10:00 PM.  (What type of sampling is this? Random, systematic, stratified, or cluster? Why might this be a good sampling technique for average daily temperature?) Suppose that the temperature readings at those times are given in the table below:</w:t>
      </w:r>
    </w:p>
    <w:p w:rsidR="000C0D2F" w:rsidRPr="000C0D2F" w:rsidRDefault="000C0D2F" w:rsidP="00EF456E">
      <w:pPr>
        <w:ind w:firstLine="720"/>
        <w:rPr>
          <w:i/>
        </w:rPr>
      </w:pPr>
      <w:proofErr w:type="gramStart"/>
      <w:r>
        <w:rPr>
          <w:i/>
        </w:rPr>
        <w:t>Table 4.</w:t>
      </w:r>
      <w:proofErr w:type="gramEnd"/>
    </w:p>
    <w:tbl>
      <w:tblPr>
        <w:tblStyle w:val="TableGrid"/>
        <w:tblW w:w="0" w:type="auto"/>
        <w:tblLook w:val="04A0" w:firstRow="1" w:lastRow="0" w:firstColumn="1" w:lastColumn="0" w:noHBand="0" w:noVBand="1"/>
      </w:tblPr>
      <w:tblGrid>
        <w:gridCol w:w="1368"/>
        <w:gridCol w:w="1440"/>
      </w:tblGrid>
      <w:tr w:rsidR="00B844E1" w:rsidTr="00B844E1">
        <w:tc>
          <w:tcPr>
            <w:tcW w:w="1368" w:type="dxa"/>
          </w:tcPr>
          <w:p w:rsidR="00B844E1" w:rsidRDefault="00B844E1" w:rsidP="00EF456E">
            <w:r>
              <w:t>Time</w:t>
            </w:r>
          </w:p>
        </w:tc>
        <w:tc>
          <w:tcPr>
            <w:tcW w:w="1440" w:type="dxa"/>
          </w:tcPr>
          <w:p w:rsidR="00B844E1" w:rsidRDefault="00B844E1" w:rsidP="00EF456E">
            <w:r>
              <w:t>Temperature</w:t>
            </w:r>
          </w:p>
        </w:tc>
      </w:tr>
      <w:tr w:rsidR="00B844E1" w:rsidTr="00B844E1">
        <w:tc>
          <w:tcPr>
            <w:tcW w:w="1368" w:type="dxa"/>
          </w:tcPr>
          <w:p w:rsidR="00B844E1" w:rsidRDefault="00B844E1" w:rsidP="00EF456E">
            <w:r>
              <w:t>2 AM</w:t>
            </w:r>
          </w:p>
        </w:tc>
        <w:tc>
          <w:tcPr>
            <w:tcW w:w="1440" w:type="dxa"/>
          </w:tcPr>
          <w:p w:rsidR="00B844E1" w:rsidRDefault="00B844E1" w:rsidP="00EF456E">
            <w:r>
              <w:t xml:space="preserve">68  </w:t>
            </w:r>
            <w:r>
              <w:rPr>
                <w:rFonts w:cstheme="minorHAnsi"/>
              </w:rPr>
              <w:t>ͦ</w:t>
            </w:r>
          </w:p>
        </w:tc>
      </w:tr>
      <w:tr w:rsidR="00B844E1" w:rsidTr="00B844E1">
        <w:tc>
          <w:tcPr>
            <w:tcW w:w="1368" w:type="dxa"/>
          </w:tcPr>
          <w:p w:rsidR="00B844E1" w:rsidRDefault="00B844E1" w:rsidP="00EF456E">
            <w:r>
              <w:t>6 AM</w:t>
            </w:r>
          </w:p>
        </w:tc>
        <w:tc>
          <w:tcPr>
            <w:tcW w:w="1440" w:type="dxa"/>
          </w:tcPr>
          <w:p w:rsidR="00B844E1" w:rsidRDefault="00B844E1" w:rsidP="00EF456E">
            <w:r>
              <w:t xml:space="preserve">65  </w:t>
            </w:r>
            <w:r>
              <w:rPr>
                <w:rFonts w:cstheme="minorHAnsi"/>
              </w:rPr>
              <w:t>ͦ</w:t>
            </w:r>
          </w:p>
        </w:tc>
      </w:tr>
      <w:tr w:rsidR="00B844E1" w:rsidTr="00B844E1">
        <w:tc>
          <w:tcPr>
            <w:tcW w:w="1368" w:type="dxa"/>
          </w:tcPr>
          <w:p w:rsidR="00B844E1" w:rsidRDefault="00B844E1" w:rsidP="00B844E1">
            <w:r>
              <w:lastRenderedPageBreak/>
              <w:t>10 AM</w:t>
            </w:r>
          </w:p>
        </w:tc>
        <w:tc>
          <w:tcPr>
            <w:tcW w:w="1440" w:type="dxa"/>
          </w:tcPr>
          <w:p w:rsidR="00B844E1" w:rsidRDefault="00B844E1" w:rsidP="00EF456E">
            <w:r>
              <w:t xml:space="preserve">75  </w:t>
            </w:r>
            <w:r>
              <w:rPr>
                <w:rFonts w:cstheme="minorHAnsi"/>
              </w:rPr>
              <w:t>ͦ</w:t>
            </w:r>
          </w:p>
        </w:tc>
      </w:tr>
      <w:tr w:rsidR="00B844E1" w:rsidTr="00B844E1">
        <w:tc>
          <w:tcPr>
            <w:tcW w:w="1368" w:type="dxa"/>
          </w:tcPr>
          <w:p w:rsidR="00B844E1" w:rsidRDefault="00B844E1" w:rsidP="00EF456E">
            <w:r>
              <w:t>2 PM</w:t>
            </w:r>
          </w:p>
        </w:tc>
        <w:tc>
          <w:tcPr>
            <w:tcW w:w="1440" w:type="dxa"/>
          </w:tcPr>
          <w:p w:rsidR="00B844E1" w:rsidRDefault="00B844E1" w:rsidP="00EF456E">
            <w:r>
              <w:t xml:space="preserve">82  </w:t>
            </w:r>
            <w:r>
              <w:rPr>
                <w:rFonts w:cstheme="minorHAnsi"/>
              </w:rPr>
              <w:t>ͦ</w:t>
            </w:r>
          </w:p>
        </w:tc>
      </w:tr>
      <w:tr w:rsidR="00B844E1" w:rsidTr="00B844E1">
        <w:tc>
          <w:tcPr>
            <w:tcW w:w="1368" w:type="dxa"/>
          </w:tcPr>
          <w:p w:rsidR="00B844E1" w:rsidRDefault="00B844E1" w:rsidP="00EF456E">
            <w:r>
              <w:t>6 PM</w:t>
            </w:r>
          </w:p>
        </w:tc>
        <w:tc>
          <w:tcPr>
            <w:tcW w:w="1440" w:type="dxa"/>
          </w:tcPr>
          <w:p w:rsidR="00B844E1" w:rsidRDefault="00B844E1" w:rsidP="00EF456E">
            <w:r>
              <w:t xml:space="preserve">80  </w:t>
            </w:r>
            <w:r>
              <w:rPr>
                <w:rFonts w:cstheme="minorHAnsi"/>
              </w:rPr>
              <w:t>ͦ</w:t>
            </w:r>
          </w:p>
        </w:tc>
      </w:tr>
      <w:tr w:rsidR="00B844E1" w:rsidTr="00B844E1">
        <w:tc>
          <w:tcPr>
            <w:tcW w:w="1368" w:type="dxa"/>
          </w:tcPr>
          <w:p w:rsidR="00B844E1" w:rsidRDefault="00B844E1" w:rsidP="00EF456E">
            <w:r>
              <w:t>10 PM</w:t>
            </w:r>
          </w:p>
        </w:tc>
        <w:tc>
          <w:tcPr>
            <w:tcW w:w="1440" w:type="dxa"/>
          </w:tcPr>
          <w:p w:rsidR="00B844E1" w:rsidRDefault="000C0D2F" w:rsidP="00EF456E">
            <w:r>
              <w:t xml:space="preserve">75  </w:t>
            </w:r>
            <w:r>
              <w:rPr>
                <w:rFonts w:cstheme="minorHAnsi"/>
              </w:rPr>
              <w:t>ͦ</w:t>
            </w:r>
          </w:p>
        </w:tc>
      </w:tr>
    </w:tbl>
    <w:p w:rsidR="00B844E1" w:rsidRDefault="00B844E1" w:rsidP="000C0D2F"/>
    <w:p w:rsidR="000C0D2F" w:rsidRDefault="000C0D2F" w:rsidP="000C0D2F">
      <w:r>
        <w:t xml:space="preserve">What would be the average daily temperature for that day? </w:t>
      </w:r>
    </w:p>
    <w:p w:rsidR="000C0D2F" w:rsidRDefault="00DE354F" w:rsidP="000C0D2F">
      <w:pPr>
        <w:rPr>
          <w:rFonts w:eastAsiaTheme="minorEastAsia"/>
        </w:rPr>
      </w:pPr>
      <m:oMathPara>
        <m:oMath>
          <m:f>
            <m:fPr>
              <m:ctrlPr>
                <w:rPr>
                  <w:rFonts w:ascii="Cambria Math" w:hAnsi="Cambria Math"/>
                  <w:i/>
                </w:rPr>
              </m:ctrlPr>
            </m:fPr>
            <m:num>
              <m:r>
                <w:rPr>
                  <w:rFonts w:ascii="Cambria Math" w:hAnsi="Cambria Math"/>
                </w:rPr>
                <m:t>68+65+75+82+80+75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445</m:t>
              </m:r>
            </m:num>
            <m:den>
              <m:r>
                <w:rPr>
                  <w:rFonts w:ascii="Cambria Math" w:hAnsi="Cambria Math"/>
                </w:rPr>
                <m:t>6</m:t>
              </m:r>
            </m:den>
          </m:f>
          <m:r>
            <w:rPr>
              <w:rFonts w:ascii="Cambria Math" w:hAnsi="Cambria Math"/>
            </w:rPr>
            <m:t>=74</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≈74.1667</m:t>
          </m:r>
        </m:oMath>
      </m:oMathPara>
    </w:p>
    <w:p w:rsidR="000C0D2F" w:rsidRPr="000C0D2F" w:rsidRDefault="000C0D2F" w:rsidP="000C0D2F">
      <w:pPr>
        <w:rPr>
          <w:rFonts w:eastAsiaTheme="minorEastAsia"/>
        </w:rPr>
      </w:pPr>
      <w:r>
        <w:rPr>
          <w:rFonts w:eastAsiaTheme="minorEastAsia"/>
        </w:rPr>
        <w:t>The researcher divides by 6 to find the average, since there are 6 readings taken. (</w:t>
      </w:r>
      <w:r>
        <w:rPr>
          <w:rFonts w:eastAsiaTheme="minorEastAsia"/>
          <w:i/>
        </w:rPr>
        <w:t>Exercise</w:t>
      </w:r>
      <w:r w:rsidR="00A007B6">
        <w:rPr>
          <w:rFonts w:eastAsiaTheme="minorEastAsia"/>
          <w:i/>
        </w:rPr>
        <w:t xml:space="preserve"> 4</w:t>
      </w:r>
      <w:r>
        <w:rPr>
          <w:rFonts w:eastAsiaTheme="minorEastAsia"/>
          <w:i/>
        </w:rPr>
        <w:t>:</w:t>
      </w:r>
      <w:r>
        <w:rPr>
          <w:rFonts w:eastAsiaTheme="minorEastAsia"/>
        </w:rPr>
        <w:t xml:space="preserve"> Contact NOAA or your local weather station and find out how they compute the average daily temperature.  How many readings are taken?)</w:t>
      </w:r>
    </w:p>
    <w:p w:rsidR="000C0D2F" w:rsidRPr="00D92459" w:rsidRDefault="000C0D2F" w:rsidP="000C0D2F">
      <w:pPr>
        <w:rPr>
          <w:rFonts w:eastAsiaTheme="minorEastAsia"/>
        </w:rPr>
      </w:pPr>
      <w:r>
        <w:rPr>
          <w:rFonts w:eastAsiaTheme="minorEastAsia"/>
        </w:rPr>
        <w:t>Another measure of central tendency is the mode.</w:t>
      </w:r>
      <w:r w:rsidR="00B50CD1">
        <w:rPr>
          <w:rFonts w:eastAsiaTheme="minorEastAsia"/>
        </w:rPr>
        <w:t xml:space="preserve"> The mode is the reading that appears the most often.  In the case of the daily temperature readings from </w:t>
      </w:r>
      <w:r w:rsidR="00B50CD1" w:rsidRPr="00B50CD1">
        <w:rPr>
          <w:rFonts w:eastAsiaTheme="minorEastAsia"/>
          <w:i/>
        </w:rPr>
        <w:t>Table 4</w:t>
      </w:r>
      <w:r w:rsidR="00B50CD1">
        <w:rPr>
          <w:rFonts w:eastAsiaTheme="minorEastAsia"/>
        </w:rPr>
        <w:t xml:space="preserve">, the mode for those data would be </w:t>
      </w:r>
      <w:proofErr w:type="gramStart"/>
      <w:r w:rsidR="00B50CD1">
        <w:rPr>
          <w:rFonts w:eastAsiaTheme="minorEastAsia"/>
        </w:rPr>
        <w:t xml:space="preserve">75  </w:t>
      </w:r>
      <w:r w:rsidR="00B50CD1">
        <w:rPr>
          <w:rFonts w:eastAsiaTheme="minorEastAsia" w:cstheme="minorHAnsi"/>
        </w:rPr>
        <w:t>ͦ</w:t>
      </w:r>
      <w:proofErr w:type="gramEnd"/>
      <w:r w:rsidR="00B50CD1">
        <w:rPr>
          <w:rFonts w:eastAsiaTheme="minorEastAsia"/>
        </w:rPr>
        <w:t>, since that is the only reading that appears more than once.  (</w:t>
      </w:r>
      <w:r w:rsidR="00B50CD1">
        <w:rPr>
          <w:rFonts w:eastAsiaTheme="minorEastAsia"/>
          <w:i/>
        </w:rPr>
        <w:t>Exercise</w:t>
      </w:r>
      <w:r w:rsidR="00A007B6">
        <w:rPr>
          <w:rFonts w:eastAsiaTheme="minorEastAsia"/>
          <w:i/>
        </w:rPr>
        <w:t xml:space="preserve"> 5</w:t>
      </w:r>
      <w:r w:rsidR="00B50CD1">
        <w:rPr>
          <w:rFonts w:eastAsiaTheme="minorEastAsia"/>
          <w:i/>
        </w:rPr>
        <w:t xml:space="preserve">: </w:t>
      </w:r>
      <w:r w:rsidR="00B50CD1">
        <w:rPr>
          <w:rFonts w:eastAsiaTheme="minorEastAsia"/>
        </w:rPr>
        <w:t xml:space="preserve">Look at the data in </w:t>
      </w:r>
      <w:r w:rsidR="00B50CD1">
        <w:rPr>
          <w:rFonts w:eastAsiaTheme="minorEastAsia"/>
          <w:i/>
        </w:rPr>
        <w:t>Table 1</w:t>
      </w:r>
      <w:r w:rsidR="00B50CD1">
        <w:rPr>
          <w:rFonts w:eastAsiaTheme="minorEastAsia"/>
        </w:rPr>
        <w:t xml:space="preserve">, and try to determine the mode of those data.  Can you think of any problems that might arise in the use of the mode as a measure of central tendency?)  </w:t>
      </w:r>
      <w:r w:rsidR="00D92459">
        <w:rPr>
          <w:rFonts w:eastAsiaTheme="minorEastAsia"/>
        </w:rPr>
        <w:t xml:space="preserve">Mode has the advantage that it can be used to describe the central tendency of non-numerical data.  For example, since green is the most frequent reading for the AQI codes in </w:t>
      </w:r>
      <w:r w:rsidR="00D92459">
        <w:rPr>
          <w:rFonts w:eastAsiaTheme="minorEastAsia"/>
          <w:i/>
        </w:rPr>
        <w:t>Table 2,</w:t>
      </w:r>
      <w:r w:rsidR="00D92459">
        <w:rPr>
          <w:rFonts w:eastAsiaTheme="minorEastAsia"/>
        </w:rPr>
        <w:t xml:space="preserve"> that is the mode of those data.</w:t>
      </w:r>
    </w:p>
    <w:p w:rsidR="00B50CD1" w:rsidRDefault="00B50CD1" w:rsidP="000C0D2F">
      <w:pPr>
        <w:rPr>
          <w:rFonts w:eastAsiaTheme="minorEastAsia" w:cstheme="minorHAnsi"/>
        </w:rPr>
      </w:pPr>
      <w:r>
        <w:rPr>
          <w:rFonts w:eastAsiaTheme="minorEastAsia"/>
        </w:rPr>
        <w:t xml:space="preserve">A third measure of central tendency is the median.  The median </w:t>
      </w:r>
      <w:r w:rsidR="00D92459">
        <w:rPr>
          <w:rFonts w:eastAsiaTheme="minorEastAsia"/>
        </w:rPr>
        <w:t>is the middle value when all the values of a data set are arranged in order.  For example, if the highest daily temperatur</w:t>
      </w:r>
      <w:r w:rsidR="000E3B90">
        <w:rPr>
          <w:rFonts w:eastAsiaTheme="minorEastAsia"/>
        </w:rPr>
        <w:t xml:space="preserve">es for a particular week were </w:t>
      </w:r>
      <w:proofErr w:type="gramStart"/>
      <w:r w:rsidR="000E3B90">
        <w:rPr>
          <w:rFonts w:eastAsiaTheme="minorEastAsia"/>
        </w:rPr>
        <w:t>81</w:t>
      </w:r>
      <w:r w:rsidR="00D92459">
        <w:rPr>
          <w:rFonts w:eastAsiaTheme="minorEastAsia"/>
        </w:rPr>
        <w:t xml:space="preserve">  </w:t>
      </w:r>
      <w:r w:rsidR="00D92459">
        <w:rPr>
          <w:rFonts w:eastAsiaTheme="minorEastAsia" w:cstheme="minorHAnsi"/>
        </w:rPr>
        <w:t>ͦ</w:t>
      </w:r>
      <w:proofErr w:type="gramEnd"/>
      <w:r w:rsidR="00D92459">
        <w:rPr>
          <w:rFonts w:eastAsiaTheme="minorEastAsia"/>
        </w:rPr>
        <w:t xml:space="preserve">, 80  </w:t>
      </w:r>
      <w:r w:rsidR="00D92459">
        <w:rPr>
          <w:rFonts w:eastAsiaTheme="minorEastAsia" w:cstheme="minorHAnsi"/>
        </w:rPr>
        <w:t>ͦ</w:t>
      </w:r>
      <w:r w:rsidR="00D92459">
        <w:rPr>
          <w:rFonts w:eastAsiaTheme="minorEastAsia"/>
        </w:rPr>
        <w:t xml:space="preserve">, 95  </w:t>
      </w:r>
      <w:r w:rsidR="00D92459">
        <w:rPr>
          <w:rFonts w:eastAsiaTheme="minorEastAsia" w:cstheme="minorHAnsi"/>
        </w:rPr>
        <w:t>ͦ</w:t>
      </w:r>
      <w:r w:rsidR="00D92459">
        <w:rPr>
          <w:rFonts w:eastAsiaTheme="minorEastAsia"/>
        </w:rPr>
        <w:t xml:space="preserve">, 97  </w:t>
      </w:r>
      <w:r w:rsidR="00D92459">
        <w:rPr>
          <w:rFonts w:eastAsiaTheme="minorEastAsia" w:cstheme="minorHAnsi"/>
        </w:rPr>
        <w:t>ͦ</w:t>
      </w:r>
      <w:r w:rsidR="00D92459">
        <w:rPr>
          <w:rFonts w:eastAsiaTheme="minorEastAsia"/>
        </w:rPr>
        <w:t xml:space="preserve">, 88  </w:t>
      </w:r>
      <w:r w:rsidR="00D92459">
        <w:rPr>
          <w:rFonts w:eastAsiaTheme="minorEastAsia" w:cstheme="minorHAnsi"/>
        </w:rPr>
        <w:t>ͦ</w:t>
      </w:r>
      <w:r w:rsidR="00D92459">
        <w:rPr>
          <w:rFonts w:eastAsiaTheme="minorEastAsia"/>
        </w:rPr>
        <w:t xml:space="preserve">, 82  </w:t>
      </w:r>
      <w:r w:rsidR="00D92459">
        <w:rPr>
          <w:rFonts w:eastAsiaTheme="minorEastAsia" w:cstheme="minorHAnsi"/>
        </w:rPr>
        <w:t>ͦ</w:t>
      </w:r>
      <w:r w:rsidR="00D92459">
        <w:rPr>
          <w:rFonts w:eastAsiaTheme="minorEastAsia"/>
        </w:rPr>
        <w:t xml:space="preserve">, and 78  </w:t>
      </w:r>
      <w:r w:rsidR="00D92459">
        <w:rPr>
          <w:rFonts w:eastAsiaTheme="minorEastAsia" w:cstheme="minorHAnsi"/>
        </w:rPr>
        <w:t xml:space="preserve">ͦ, then when we arranged them in order, they would be </w:t>
      </w:r>
    </w:p>
    <w:p w:rsidR="000E3B90" w:rsidRDefault="00DE354F" w:rsidP="000C0D2F">
      <w:pPr>
        <w:rPr>
          <w:rFonts w:eastAsiaTheme="minorEastAsia" w:cstheme="minorHAnsi"/>
        </w:rPr>
      </w:pPr>
      <w:r>
        <w:rPr>
          <w:rFonts w:eastAsiaTheme="minorEastAsia" w:cstheme="minorHAnsi"/>
          <w:noProof/>
        </w:rPr>
        <w:pict>
          <v:shape id="_x0000_s1032" style="position:absolute;margin-left:58.45pt;margin-top:0;width:24.1pt;height:20pt;z-index:251664384;mso-position-vertical:absolute" coordsize="482,400" path="m390,hdc278,8,180,13,73,39,2,110,,161,33,277v4,15,25,20,40,26c98,314,126,321,152,330v13,4,40,13,40,13c247,400,279,380,363,370v66,-44,66,-50,93,-133c460,224,465,211,469,198v4,-13,13,-40,13,-40c468,86,475,62,403,39,399,26,390,,390,xe">
            <v:fill opacity="0"/>
            <v:path arrowok="t"/>
          </v:shape>
        </w:pict>
      </w:r>
      <w:r w:rsidR="000E3B90">
        <w:rPr>
          <w:rFonts w:eastAsiaTheme="minorEastAsia" w:cstheme="minorHAnsi"/>
        </w:rPr>
        <w:t>78  ͦ  80  ͦ  81  ͦ  82  ͦ  88  ͦ 95  ͦ  97  ͦ</w:t>
      </w:r>
    </w:p>
    <w:p w:rsidR="000E3B90" w:rsidRDefault="000E3B90" w:rsidP="000C0D2F">
      <w:pPr>
        <w:rPr>
          <w:rFonts w:eastAsiaTheme="minorEastAsia" w:cstheme="minorHAnsi"/>
        </w:rPr>
      </w:pPr>
      <w:r>
        <w:rPr>
          <w:rFonts w:eastAsiaTheme="minorEastAsia" w:cstheme="minorHAnsi"/>
        </w:rPr>
        <w:t xml:space="preserve">Since </w:t>
      </w:r>
      <w:proofErr w:type="gramStart"/>
      <w:r>
        <w:rPr>
          <w:rFonts w:eastAsiaTheme="minorEastAsia"/>
        </w:rPr>
        <w:t xml:space="preserve">82  </w:t>
      </w:r>
      <w:r>
        <w:rPr>
          <w:rFonts w:eastAsiaTheme="minorEastAsia" w:cstheme="minorHAnsi"/>
        </w:rPr>
        <w:t>ͦ</w:t>
      </w:r>
      <w:proofErr w:type="gramEnd"/>
      <w:r>
        <w:rPr>
          <w:rFonts w:eastAsiaTheme="minorEastAsia" w:cstheme="minorHAnsi"/>
        </w:rPr>
        <w:t xml:space="preserve"> is the middle value, it is the median high temperature for the week.  </w:t>
      </w:r>
    </w:p>
    <w:p w:rsidR="000E3B90" w:rsidRDefault="000E3B90" w:rsidP="000C0D2F">
      <w:pPr>
        <w:rPr>
          <w:rFonts w:eastAsiaTheme="minorEastAsia" w:cstheme="minorHAnsi"/>
        </w:rPr>
      </w:pPr>
      <w:r>
        <w:rPr>
          <w:rFonts w:eastAsiaTheme="minorEastAsia" w:cstheme="minorHAnsi"/>
        </w:rPr>
        <w:t xml:space="preserve">On the other hand, for the six readings in </w:t>
      </w:r>
      <w:r w:rsidRPr="000E3B90">
        <w:rPr>
          <w:rFonts w:eastAsiaTheme="minorEastAsia" w:cstheme="minorHAnsi"/>
          <w:i/>
        </w:rPr>
        <w:t>Table 4</w:t>
      </w:r>
      <w:r>
        <w:rPr>
          <w:rFonts w:eastAsiaTheme="minorEastAsia" w:cstheme="minorHAnsi"/>
        </w:rPr>
        <w:t xml:space="preserve">, there is no middle value, since there is an even number of readings.  In this case, the median is found by taking the two middle readings, and finding their average. </w:t>
      </w:r>
    </w:p>
    <w:p w:rsidR="000E3B90" w:rsidRDefault="000E3B90" w:rsidP="000C0D2F">
      <w:pPr>
        <w:rPr>
          <w:rFonts w:eastAsiaTheme="minorEastAsia" w:cstheme="minorHAnsi"/>
        </w:rPr>
      </w:pPr>
      <w:proofErr w:type="gramStart"/>
      <w:r>
        <w:rPr>
          <w:rFonts w:eastAsiaTheme="minorEastAsia" w:cstheme="minorHAnsi"/>
        </w:rPr>
        <w:t>65  68</w:t>
      </w:r>
      <w:proofErr w:type="gramEnd"/>
      <w:r>
        <w:rPr>
          <w:rFonts w:eastAsiaTheme="minorEastAsia" w:cstheme="minorHAnsi"/>
        </w:rPr>
        <w:t xml:space="preserve">  75  75  80  82</w:t>
      </w:r>
    </w:p>
    <w:p w:rsidR="00A007B6" w:rsidRDefault="000E3B90" w:rsidP="000C0D2F">
      <w:pPr>
        <w:rPr>
          <w:rFonts w:eastAsiaTheme="minorEastAsia" w:cstheme="minorHAnsi"/>
        </w:rPr>
      </w:pPr>
      <w:r>
        <w:rPr>
          <w:rFonts w:eastAsiaTheme="minorEastAsia" w:cstheme="minorHAnsi"/>
        </w:rPr>
        <w:t xml:space="preserve">Here, the two middle readings, 75 and 75, are the same, so their average is </w:t>
      </w:r>
      <m:oMath>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75+75</m:t>
                </m:r>
              </m:num>
              <m:den>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150</m:t>
                </m:r>
              </m:num>
              <m:den>
                <m:r>
                  <w:rPr>
                    <w:rFonts w:ascii="Cambria Math" w:eastAsiaTheme="minorEastAsia" w:hAnsi="Cambria Math" w:cstheme="minorHAnsi"/>
                  </w:rPr>
                  <m:t>2</m:t>
                </m:r>
              </m:den>
            </m:f>
            <m:r>
              <w:rPr>
                <w:rFonts w:ascii="Cambria Math" w:eastAsiaTheme="minorEastAsia" w:hAnsi="Cambria Math" w:cstheme="minorHAnsi"/>
              </w:rPr>
              <m:t>=75</m:t>
            </m:r>
            <m:r>
              <m:rPr>
                <m:sty m:val="p"/>
              </m:rPr>
              <w:rPr>
                <w:rFonts w:ascii="Cambria Math" w:eastAsiaTheme="minorEastAsia" w:hAnsi="Cambria Math" w:cstheme="minorHAnsi"/>
              </w:rPr>
              <m:t xml:space="preserve"> </m:t>
            </m:r>
          </m:e>
        </m:d>
      </m:oMath>
      <w:r>
        <w:rPr>
          <w:rFonts w:eastAsiaTheme="minorEastAsia" w:cstheme="minorHAnsi"/>
        </w:rPr>
        <w:t xml:space="preserve"> again 75.  </w:t>
      </w:r>
    </w:p>
    <w:p w:rsidR="000E3B90" w:rsidRDefault="00A007B6" w:rsidP="000C0D2F">
      <w:pPr>
        <w:rPr>
          <w:rFonts w:eastAsiaTheme="minorEastAsia" w:cstheme="minorHAnsi"/>
          <w:i/>
        </w:rPr>
      </w:pPr>
      <w:r>
        <w:rPr>
          <w:rFonts w:eastAsiaTheme="minorEastAsia" w:cstheme="minorHAnsi"/>
          <w:i/>
        </w:rPr>
        <w:t xml:space="preserve">Exercise 6: </w:t>
      </w:r>
      <w:r>
        <w:rPr>
          <w:rFonts w:eastAsiaTheme="minorEastAsia" w:cstheme="minorHAnsi"/>
        </w:rPr>
        <w:t>Find the mean and median of the data in</w:t>
      </w:r>
      <w:r w:rsidR="000E3B90">
        <w:rPr>
          <w:rFonts w:eastAsiaTheme="minorEastAsia" w:cstheme="minorHAnsi"/>
        </w:rPr>
        <w:t xml:space="preserve"> </w:t>
      </w:r>
      <w:r>
        <w:rPr>
          <w:rFonts w:eastAsiaTheme="minorEastAsia" w:cstheme="minorHAnsi"/>
          <w:i/>
        </w:rPr>
        <w:t xml:space="preserve">Table 1. </w:t>
      </w:r>
    </w:p>
    <w:p w:rsidR="00A007B6" w:rsidRDefault="00A007B6" w:rsidP="000C0D2F">
      <w:pPr>
        <w:rPr>
          <w:rFonts w:eastAsiaTheme="minorEastAsia" w:cstheme="minorHAnsi"/>
        </w:rPr>
      </w:pPr>
      <w:r>
        <w:rPr>
          <w:rFonts w:eastAsiaTheme="minorEastAsia" w:cstheme="minorHAnsi"/>
          <w:i/>
        </w:rPr>
        <w:t xml:space="preserve">Exercise 7: </w:t>
      </w:r>
      <w:r>
        <w:rPr>
          <w:rFonts w:eastAsiaTheme="minorEastAsia" w:cstheme="minorHAnsi"/>
        </w:rPr>
        <w:t xml:space="preserve">Find the mean, median, and mode of the data you found in </w:t>
      </w:r>
      <w:r w:rsidRPr="00A007B6">
        <w:rPr>
          <w:rFonts w:eastAsiaTheme="minorEastAsia" w:cstheme="minorHAnsi"/>
          <w:i/>
        </w:rPr>
        <w:t>Exercise 1</w:t>
      </w:r>
      <w:r>
        <w:rPr>
          <w:rFonts w:eastAsiaTheme="minorEastAsia" w:cstheme="minorHAnsi"/>
        </w:rPr>
        <w:t>.</w:t>
      </w:r>
    </w:p>
    <w:p w:rsidR="00A007B6" w:rsidRDefault="00A007B6" w:rsidP="000C0D2F">
      <w:pPr>
        <w:rPr>
          <w:rFonts w:eastAsiaTheme="minorEastAsia" w:cstheme="minorHAnsi"/>
        </w:rPr>
      </w:pPr>
      <w:r>
        <w:rPr>
          <w:rFonts w:eastAsiaTheme="minorEastAsia" w:cstheme="minorHAnsi"/>
        </w:rPr>
        <w:t xml:space="preserve">Sometimes data are given in categories. </w:t>
      </w:r>
      <w:r w:rsidR="00700C54">
        <w:rPr>
          <w:rFonts w:eastAsiaTheme="minorEastAsia" w:cstheme="minorHAnsi"/>
        </w:rPr>
        <w:t xml:space="preserve"> For example, suppose you read the following data from the California Department of Forestry and Fire Protection: </w:t>
      </w:r>
    </w:p>
    <w:p w:rsidR="00700C54" w:rsidRDefault="00700C54" w:rsidP="000C0D2F">
      <w:pPr>
        <w:rPr>
          <w:rFonts w:eastAsiaTheme="minorEastAsia" w:cstheme="minorHAnsi"/>
        </w:rPr>
      </w:pPr>
      <w:proofErr w:type="gramStart"/>
      <w:r w:rsidRPr="00700C54">
        <w:rPr>
          <w:rFonts w:eastAsiaTheme="minorEastAsia" w:cstheme="minorHAnsi"/>
          <w:i/>
        </w:rPr>
        <w:lastRenderedPageBreak/>
        <w:t>Table 5</w:t>
      </w:r>
      <w:r>
        <w:rPr>
          <w:rFonts w:eastAsiaTheme="minorEastAsia" w:cstheme="minorHAnsi"/>
        </w:rPr>
        <w:t>.</w:t>
      </w:r>
      <w:proofErr w:type="gramEnd"/>
      <w:r>
        <w:rPr>
          <w:rFonts w:eastAsiaTheme="minorEastAsia" w:cstheme="minorHAnsi"/>
        </w:rPr>
        <w:t xml:space="preserve">  Number of Fires by size, unit, and region – Northern Region</w:t>
      </w:r>
      <w:r w:rsidR="005B3F9E">
        <w:rPr>
          <w:rFonts w:eastAsiaTheme="minorEastAsia" w:cstheme="minorHAnsi"/>
        </w:rPr>
        <w:t xml:space="preserve"> 2012</w:t>
      </w:r>
    </w:p>
    <w:tbl>
      <w:tblPr>
        <w:tblW w:w="11140" w:type="dxa"/>
        <w:tblInd w:w="-882" w:type="dxa"/>
        <w:tblLook w:val="04A0" w:firstRow="1" w:lastRow="0" w:firstColumn="1" w:lastColumn="0" w:noHBand="0" w:noVBand="1"/>
      </w:tblPr>
      <w:tblGrid>
        <w:gridCol w:w="2180"/>
        <w:gridCol w:w="1220"/>
        <w:gridCol w:w="1180"/>
        <w:gridCol w:w="960"/>
        <w:gridCol w:w="960"/>
        <w:gridCol w:w="960"/>
        <w:gridCol w:w="960"/>
        <w:gridCol w:w="1240"/>
        <w:gridCol w:w="1480"/>
      </w:tblGrid>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Region</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Total # fires</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 xml:space="preserve">&lt; 0.25 acres </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0.26-9.99</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10 to 99</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100 to 299</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300 to 999</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1000 to 4999</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5000 to 300,000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proofErr w:type="spellStart"/>
            <w:r w:rsidRPr="00700C54">
              <w:rPr>
                <w:rFonts w:ascii="Calibri" w:eastAsia="Times New Roman" w:hAnsi="Calibri" w:cs="Calibri"/>
                <w:color w:val="000000"/>
              </w:rPr>
              <w:t>Almador</w:t>
            </w:r>
            <w:proofErr w:type="spellEnd"/>
            <w:r w:rsidRPr="00700C54">
              <w:rPr>
                <w:rFonts w:ascii="Calibri" w:eastAsia="Times New Roman" w:hAnsi="Calibri" w:cs="Calibri"/>
                <w:color w:val="000000"/>
              </w:rPr>
              <w:t>-Eldorado</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236</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160</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64</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Butte</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118</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54</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58</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Humboldt-Del Norte</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123</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77</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39</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Lassen-Modoc</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42</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20</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Mendocino</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102</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47</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Nevada-Yuba-Placer</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249</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116</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129</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San Mateo-Santa Cruz</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58</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20</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Santa Clara</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84</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34</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42</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Shasta-Trinity</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193</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58</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125</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Siskiyou</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99</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64</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29</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r w:rsidRPr="00700C54">
              <w:rPr>
                <w:rFonts w:ascii="Calibri" w:eastAsia="Times New Roman" w:hAnsi="Calibri" w:cs="Calibri"/>
                <w:color w:val="000000"/>
              </w:rPr>
              <w:t>Sonoma-Lake-Napa</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277</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123</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12</w:t>
            </w:r>
            <w:r>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w:t>
            </w:r>
          </w:p>
        </w:tc>
      </w:tr>
      <w:tr w:rsidR="00700C54" w:rsidRPr="00700C54" w:rsidTr="00700C54">
        <w:trPr>
          <w:trHeight w:val="300"/>
        </w:trPr>
        <w:tc>
          <w:tcPr>
            <w:tcW w:w="2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rPr>
                <w:rFonts w:ascii="Calibri" w:eastAsia="Times New Roman" w:hAnsi="Calibri" w:cs="Calibri"/>
                <w:color w:val="000000"/>
              </w:rPr>
            </w:pPr>
            <w:proofErr w:type="spellStart"/>
            <w:r w:rsidRPr="00700C54">
              <w:rPr>
                <w:rFonts w:ascii="Calibri" w:eastAsia="Times New Roman" w:hAnsi="Calibri" w:cs="Calibri"/>
                <w:color w:val="000000"/>
              </w:rPr>
              <w:t>Tahama</w:t>
            </w:r>
            <w:proofErr w:type="spellEnd"/>
            <w:r w:rsidRPr="00700C54">
              <w:rPr>
                <w:rFonts w:ascii="Calibri" w:eastAsia="Times New Roman" w:hAnsi="Calibri" w:cs="Calibri"/>
                <w:color w:val="000000"/>
              </w:rPr>
              <w:t>-Glen</w:t>
            </w:r>
          </w:p>
        </w:tc>
        <w:tc>
          <w:tcPr>
            <w:tcW w:w="122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82</w:t>
            </w:r>
          </w:p>
        </w:tc>
        <w:tc>
          <w:tcPr>
            <w:tcW w:w="11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33</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37</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c>
          <w:tcPr>
            <w:tcW w:w="124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rsidR="00700C54" w:rsidRPr="00700C54" w:rsidRDefault="00700C54" w:rsidP="00700C54">
            <w:pPr>
              <w:spacing w:after="0" w:line="240" w:lineRule="auto"/>
              <w:jc w:val="right"/>
              <w:rPr>
                <w:rFonts w:ascii="Calibri" w:eastAsia="Times New Roman" w:hAnsi="Calibri" w:cs="Calibri"/>
                <w:color w:val="000000"/>
              </w:rPr>
            </w:pPr>
            <w:r w:rsidRPr="00700C54">
              <w:rPr>
                <w:rFonts w:ascii="Calibri" w:eastAsia="Times New Roman" w:hAnsi="Calibri" w:cs="Calibri"/>
                <w:color w:val="000000"/>
              </w:rPr>
              <w:t>1</w:t>
            </w:r>
          </w:p>
        </w:tc>
      </w:tr>
      <w:tr w:rsidR="00F456DD" w:rsidRPr="00700C54" w:rsidTr="00700C54">
        <w:trPr>
          <w:trHeight w:val="300"/>
        </w:trPr>
        <w:tc>
          <w:tcPr>
            <w:tcW w:w="218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rPr>
                <w:rFonts w:ascii="Calibri" w:eastAsia="Times New Roman" w:hAnsi="Calibri" w:cs="Calibri"/>
                <w:color w:val="000000"/>
              </w:rPr>
            </w:pPr>
            <w:r>
              <w:rPr>
                <w:rFonts w:ascii="Calibri" w:eastAsia="Times New Roman" w:hAnsi="Calibri" w:cs="Calibri"/>
                <w:color w:val="000000"/>
              </w:rPr>
              <w:t>Totals</w:t>
            </w:r>
          </w:p>
        </w:tc>
        <w:tc>
          <w:tcPr>
            <w:tcW w:w="122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1663</w:t>
            </w:r>
          </w:p>
        </w:tc>
        <w:tc>
          <w:tcPr>
            <w:tcW w:w="118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737</w:t>
            </w:r>
          </w:p>
        </w:tc>
        <w:tc>
          <w:tcPr>
            <w:tcW w:w="96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68</w:t>
            </w:r>
          </w:p>
        </w:tc>
        <w:tc>
          <w:tcPr>
            <w:tcW w:w="96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23</w:t>
            </w:r>
          </w:p>
        </w:tc>
        <w:tc>
          <w:tcPr>
            <w:tcW w:w="96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24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1480" w:type="dxa"/>
            <w:tcBorders>
              <w:top w:val="nil"/>
              <w:left w:val="nil"/>
              <w:bottom w:val="nil"/>
              <w:right w:val="nil"/>
            </w:tcBorders>
            <w:shd w:val="clear" w:color="auto" w:fill="auto"/>
            <w:noWrap/>
            <w:vAlign w:val="bottom"/>
            <w:hideMark/>
          </w:tcPr>
          <w:p w:rsidR="00F456DD" w:rsidRPr="00700C54" w:rsidRDefault="00F456DD" w:rsidP="00700C54">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bl>
    <w:p w:rsidR="00700C54" w:rsidRDefault="00DE354F" w:rsidP="000C0D2F">
      <w:hyperlink r:id="rId12" w:history="1">
        <w:r w:rsidR="00700C54" w:rsidRPr="004B4916">
          <w:rPr>
            <w:rStyle w:val="Hyperlink"/>
          </w:rPr>
          <w:t>http://www.fire.ca.gov/downloads/redbooks/2012Redbook/2012_Redbook_Fires_bySize_byUnit_byCounty_CNR.pdf</w:t>
        </w:r>
      </w:hyperlink>
    </w:p>
    <w:p w:rsidR="00700C54" w:rsidRDefault="00700C54" w:rsidP="000C0D2F">
      <w:pPr>
        <w:rPr>
          <w:rFonts w:ascii="Calibri" w:eastAsia="Times New Roman" w:hAnsi="Calibri" w:cs="Calibri"/>
          <w:color w:val="000000"/>
        </w:rPr>
      </w:pPr>
      <w:r>
        <w:t>We are not given the total exact number of acres burned for each fire, but only a range.  How would we find the size of the average fire in northern California for this year, using this table?</w:t>
      </w:r>
      <w:r w:rsidR="00F650BD">
        <w:t xml:space="preserve">  We treat each fire within a class as having a size equal to the midpoint of the class.  Between 0 and 0.25, the midpoint is 0.125, between 0.26 and 9.99, the midpoint </w:t>
      </w:r>
      <w:proofErr w:type="gramStart"/>
      <w:r w:rsidR="00F650BD">
        <w:t xml:space="preserve">is </w:t>
      </w:r>
      <w:proofErr w:type="gramEnd"/>
      <m:oMath>
        <m:f>
          <m:fPr>
            <m:ctrlPr>
              <w:rPr>
                <w:rFonts w:ascii="Cambria Math" w:hAnsi="Cambria Math"/>
                <w:i/>
              </w:rPr>
            </m:ctrlPr>
          </m:fPr>
          <m:num>
            <m:r>
              <w:rPr>
                <w:rFonts w:ascii="Cambria Math" w:hAnsi="Cambria Math"/>
              </w:rPr>
              <m:t>0.26+9.99</m:t>
            </m:r>
          </m:num>
          <m:den>
            <m:r>
              <w:rPr>
                <w:rFonts w:ascii="Cambria Math" w:hAnsi="Cambria Math"/>
              </w:rPr>
              <m:t>2</m:t>
            </m:r>
          </m:den>
        </m:f>
        <m:r>
          <w:rPr>
            <w:rFonts w:ascii="Cambria Math" w:hAnsi="Cambria Math"/>
          </w:rPr>
          <m:t>=5.125</m:t>
        </m:r>
      </m:oMath>
      <w:r w:rsidR="00F650BD">
        <w:rPr>
          <w:rFonts w:eastAsiaTheme="minorEastAsia"/>
        </w:rPr>
        <w:t xml:space="preserve">, from 10 to 99, the midpoint is </w:t>
      </w:r>
      <m:oMath>
        <m:f>
          <m:fPr>
            <m:ctrlPr>
              <w:rPr>
                <w:rFonts w:ascii="Cambria Math" w:eastAsiaTheme="minorEastAsia" w:hAnsi="Cambria Math"/>
                <w:i/>
              </w:rPr>
            </m:ctrlPr>
          </m:fPr>
          <m:num>
            <m:r>
              <w:rPr>
                <w:rFonts w:ascii="Cambria Math" w:eastAsiaTheme="minorEastAsia" w:hAnsi="Cambria Math"/>
              </w:rPr>
              <m:t>10+99</m:t>
            </m:r>
          </m:num>
          <m:den>
            <m:r>
              <w:rPr>
                <w:rFonts w:ascii="Cambria Math" w:eastAsiaTheme="minorEastAsia" w:hAnsi="Cambria Math"/>
              </w:rPr>
              <m:t>2</m:t>
            </m:r>
          </m:den>
        </m:f>
        <m:r>
          <w:rPr>
            <w:rFonts w:ascii="Cambria Math" w:eastAsiaTheme="minorEastAsia" w:hAnsi="Cambria Math"/>
          </w:rPr>
          <m:t>=54.5</m:t>
        </m:r>
      </m:oMath>
      <w:r w:rsidR="00F650BD">
        <w:rPr>
          <w:rFonts w:eastAsiaTheme="minorEastAsia"/>
        </w:rPr>
        <w:t xml:space="preserve">.  The midpoints of the other categories are found similarly.  They are 199.5, 649.5, 2999.5, and 152,500.  Therefore, we would find the average area burned by wildfires in the </w:t>
      </w:r>
      <w:proofErr w:type="spellStart"/>
      <w:r w:rsidR="00F650BD" w:rsidRPr="00700C54">
        <w:rPr>
          <w:rFonts w:ascii="Calibri" w:eastAsia="Times New Roman" w:hAnsi="Calibri" w:cs="Calibri"/>
          <w:color w:val="000000"/>
        </w:rPr>
        <w:t>Almador</w:t>
      </w:r>
      <w:proofErr w:type="spellEnd"/>
      <w:r w:rsidR="00F650BD" w:rsidRPr="00700C54">
        <w:rPr>
          <w:rFonts w:ascii="Calibri" w:eastAsia="Times New Roman" w:hAnsi="Calibri" w:cs="Calibri"/>
          <w:color w:val="000000"/>
        </w:rPr>
        <w:t>-Eldorado</w:t>
      </w:r>
      <w:r w:rsidR="00F650BD">
        <w:rPr>
          <w:rFonts w:ascii="Calibri" w:eastAsia="Times New Roman" w:hAnsi="Calibri" w:cs="Calibri"/>
          <w:color w:val="000000"/>
        </w:rPr>
        <w:t xml:space="preserve"> region by taking the 160 fires in the first category, and assuming that they all burned 0.125 acres, for a total of </w:t>
      </w:r>
      <m:oMath>
        <m:r>
          <w:rPr>
            <w:rFonts w:ascii="Cambria Math" w:eastAsia="Times New Roman" w:hAnsi="Cambria Math" w:cs="Calibri"/>
            <w:color w:val="000000"/>
          </w:rPr>
          <m:t>160×0.125=20</m:t>
        </m:r>
      </m:oMath>
      <w:r w:rsidR="00B17BE4">
        <w:rPr>
          <w:rFonts w:ascii="Calibri" w:eastAsia="Times New Roman" w:hAnsi="Calibri" w:cs="Calibri"/>
          <w:color w:val="000000"/>
        </w:rPr>
        <w:t xml:space="preserve"> acres.  Similarly, if all the 64 fires in the second category burned 5.125 acres, they burned a total of </w:t>
      </w:r>
      <m:oMath>
        <m:r>
          <w:rPr>
            <w:rFonts w:ascii="Cambria Math" w:eastAsia="Times New Roman" w:hAnsi="Cambria Math" w:cs="Calibri"/>
            <w:color w:val="000000"/>
          </w:rPr>
          <m:t>64×5.125=328</m:t>
        </m:r>
      </m:oMath>
      <w:r w:rsidR="00B17BE4">
        <w:rPr>
          <w:rFonts w:ascii="Calibri" w:eastAsia="Times New Roman" w:hAnsi="Calibri" w:cs="Calibri"/>
          <w:color w:val="000000"/>
        </w:rPr>
        <w:t xml:space="preserve"> acres.  In the third category, we have 11 fires each burning 54.5 acres, or </w:t>
      </w:r>
      <m:oMath>
        <m:r>
          <w:rPr>
            <w:rFonts w:ascii="Cambria Math" w:eastAsia="Times New Roman" w:hAnsi="Cambria Math" w:cs="Calibri"/>
            <w:color w:val="000000"/>
          </w:rPr>
          <m:t>11×54.5=599.5</m:t>
        </m:r>
      </m:oMath>
      <w:r w:rsidR="00B17BE4">
        <w:rPr>
          <w:rFonts w:ascii="Calibri" w:eastAsia="Times New Roman" w:hAnsi="Calibri" w:cs="Calibri"/>
          <w:color w:val="000000"/>
        </w:rPr>
        <w:t xml:space="preserve"> acres.  In the fourth </w:t>
      </w:r>
      <w:proofErr w:type="gramStart"/>
      <w:r w:rsidR="00B17BE4">
        <w:rPr>
          <w:rFonts w:ascii="Calibri" w:eastAsia="Times New Roman" w:hAnsi="Calibri" w:cs="Calibri"/>
          <w:color w:val="000000"/>
        </w:rPr>
        <w:t>category ,</w:t>
      </w:r>
      <w:proofErr w:type="gramEnd"/>
      <w:r w:rsidR="00B17BE4">
        <w:rPr>
          <w:rFonts w:ascii="Calibri" w:eastAsia="Times New Roman" w:hAnsi="Calibri" w:cs="Calibri"/>
          <w:color w:val="000000"/>
        </w:rPr>
        <w:t xml:space="preserve"> we have only 1 fire burning 199.5 acres.  So the total acres estimated acres burned by these fires would be </w:t>
      </w:r>
      <m:oMath>
        <m:r>
          <w:rPr>
            <w:rFonts w:ascii="Cambria Math" w:eastAsia="Times New Roman" w:hAnsi="Cambria Math" w:cs="Calibri"/>
            <w:color w:val="000000"/>
          </w:rPr>
          <m:t xml:space="preserve">20+328+599.5+199.5=1147 </m:t>
        </m:r>
      </m:oMath>
      <w:r w:rsidR="00B17BE4">
        <w:rPr>
          <w:rFonts w:ascii="Calibri" w:eastAsia="Times New Roman" w:hAnsi="Calibri" w:cs="Calibri"/>
          <w:color w:val="000000"/>
        </w:rPr>
        <w:t xml:space="preserve">acres.  Since there are a total of 236 fires in the </w:t>
      </w:r>
      <w:proofErr w:type="spellStart"/>
      <w:r w:rsidR="00B17BE4">
        <w:rPr>
          <w:rFonts w:ascii="Calibri" w:eastAsia="Times New Roman" w:hAnsi="Calibri" w:cs="Calibri"/>
          <w:color w:val="000000"/>
        </w:rPr>
        <w:t>Almador</w:t>
      </w:r>
      <w:proofErr w:type="spellEnd"/>
      <w:r w:rsidR="00B17BE4">
        <w:rPr>
          <w:rFonts w:ascii="Calibri" w:eastAsia="Times New Roman" w:hAnsi="Calibri" w:cs="Calibri"/>
          <w:color w:val="000000"/>
        </w:rPr>
        <w:t xml:space="preserve">-Eldorado region, the size of the average fire is estimated to be </w:t>
      </w:r>
      <m:oMath>
        <m:f>
          <m:fPr>
            <m:ctrlPr>
              <w:rPr>
                <w:rFonts w:ascii="Cambria Math" w:eastAsia="Times New Roman" w:hAnsi="Cambria Math" w:cs="Calibri"/>
                <w:i/>
                <w:color w:val="000000"/>
              </w:rPr>
            </m:ctrlPr>
          </m:fPr>
          <m:num>
            <m:r>
              <w:rPr>
                <w:rFonts w:ascii="Cambria Math" w:eastAsia="Times New Roman" w:hAnsi="Cambria Math" w:cs="Calibri"/>
                <w:color w:val="000000"/>
              </w:rPr>
              <m:t>1147</m:t>
            </m:r>
          </m:num>
          <m:den>
            <m:r>
              <w:rPr>
                <w:rFonts w:ascii="Cambria Math" w:eastAsia="Times New Roman" w:hAnsi="Cambria Math" w:cs="Calibri"/>
                <w:color w:val="000000"/>
              </w:rPr>
              <m:t>236</m:t>
            </m:r>
          </m:den>
        </m:f>
        <m:r>
          <w:rPr>
            <w:rFonts w:ascii="Cambria Math" w:eastAsia="Times New Roman" w:hAnsi="Cambria Math" w:cs="Calibri"/>
            <w:color w:val="000000"/>
          </w:rPr>
          <m:t>≈4.86</m:t>
        </m:r>
      </m:oMath>
      <w:r w:rsidR="00B17BE4">
        <w:rPr>
          <w:rFonts w:ascii="Calibri" w:eastAsia="Times New Roman" w:hAnsi="Calibri" w:cs="Calibri"/>
          <w:color w:val="000000"/>
        </w:rPr>
        <w:t xml:space="preserve"> acres.</w:t>
      </w:r>
    </w:p>
    <w:p w:rsidR="00B17BE4" w:rsidRDefault="00B17BE4" w:rsidP="000C0D2F">
      <w:pPr>
        <w:rPr>
          <w:rFonts w:ascii="Calibri" w:eastAsia="Times New Roman" w:hAnsi="Calibri" w:cs="Calibri"/>
          <w:color w:val="000000"/>
        </w:rPr>
      </w:pPr>
      <w:r>
        <w:rPr>
          <w:rFonts w:ascii="Calibri" w:eastAsia="Times New Roman" w:hAnsi="Calibri" w:cs="Calibri"/>
          <w:i/>
          <w:color w:val="000000"/>
        </w:rPr>
        <w:t>Exercise 8:</w:t>
      </w:r>
      <w:r>
        <w:rPr>
          <w:rFonts w:ascii="Calibri" w:eastAsia="Times New Roman" w:hAnsi="Calibri" w:cs="Calibri"/>
          <w:color w:val="000000"/>
        </w:rPr>
        <w:t xml:space="preserve">  Find the average size of the wildfires in each of the other regions of California.</w:t>
      </w:r>
    </w:p>
    <w:p w:rsidR="00B17BE4" w:rsidRDefault="00B17BE4" w:rsidP="000C0D2F">
      <w:pPr>
        <w:rPr>
          <w:rFonts w:ascii="Calibri" w:eastAsia="Times New Roman" w:hAnsi="Calibri" w:cs="Calibri"/>
          <w:color w:val="000000"/>
        </w:rPr>
      </w:pPr>
      <w:r>
        <w:rPr>
          <w:rFonts w:ascii="Calibri" w:eastAsia="Times New Roman" w:hAnsi="Calibri" w:cs="Calibri"/>
          <w:i/>
          <w:color w:val="000000"/>
        </w:rPr>
        <w:t>Exercise 9:</w:t>
      </w:r>
      <w:r w:rsidR="00F456DD">
        <w:rPr>
          <w:rFonts w:ascii="Calibri" w:eastAsia="Times New Roman" w:hAnsi="Calibri" w:cs="Calibri"/>
          <w:color w:val="000000"/>
        </w:rPr>
        <w:t xml:space="preserve"> </w:t>
      </w:r>
      <w:r w:rsidR="005B3F9E">
        <w:rPr>
          <w:rFonts w:ascii="Calibri" w:eastAsia="Times New Roman" w:hAnsi="Calibri" w:cs="Calibri"/>
          <w:color w:val="000000"/>
        </w:rPr>
        <w:t xml:space="preserve">Use the totals at the bottom of </w:t>
      </w:r>
      <w:r w:rsidR="005B3F9E">
        <w:rPr>
          <w:rFonts w:ascii="Calibri" w:eastAsia="Times New Roman" w:hAnsi="Calibri" w:cs="Calibri"/>
          <w:i/>
          <w:color w:val="000000"/>
        </w:rPr>
        <w:t xml:space="preserve">Table </w:t>
      </w:r>
      <w:r w:rsidR="005B3F9E">
        <w:rPr>
          <w:rFonts w:ascii="Calibri" w:eastAsia="Times New Roman" w:hAnsi="Calibri" w:cs="Calibri"/>
          <w:color w:val="000000"/>
        </w:rPr>
        <w:t xml:space="preserve">5 to find the average size of a wildfire in </w:t>
      </w:r>
      <w:proofErr w:type="spellStart"/>
      <w:r w:rsidR="005B3F9E">
        <w:rPr>
          <w:rFonts w:ascii="Calibri" w:eastAsia="Times New Roman" w:hAnsi="Calibri" w:cs="Calibri"/>
          <w:color w:val="000000"/>
        </w:rPr>
        <w:t>Nothern</w:t>
      </w:r>
      <w:proofErr w:type="spellEnd"/>
      <w:r w:rsidR="005B3F9E">
        <w:rPr>
          <w:rFonts w:ascii="Calibri" w:eastAsia="Times New Roman" w:hAnsi="Calibri" w:cs="Calibri"/>
          <w:color w:val="000000"/>
        </w:rPr>
        <w:t xml:space="preserve"> California for the year.</w:t>
      </w:r>
    </w:p>
    <w:p w:rsidR="005B3F9E" w:rsidRPr="005B3F9E" w:rsidRDefault="005B3F9E" w:rsidP="000C0D2F"/>
    <w:p w:rsidR="00700C54" w:rsidRPr="00A007B6" w:rsidRDefault="00700C54" w:rsidP="000C0D2F"/>
    <w:p w:rsidR="0063025D" w:rsidRDefault="005B3F9E" w:rsidP="00EF456E">
      <w:pPr>
        <w:ind w:firstLine="720"/>
        <w:rPr>
          <w:b/>
        </w:rPr>
      </w:pPr>
      <w:proofErr w:type="gramStart"/>
      <w:r>
        <w:rPr>
          <w:b/>
        </w:rPr>
        <w:lastRenderedPageBreak/>
        <w:t>Section 4.</w:t>
      </w:r>
      <w:proofErr w:type="gramEnd"/>
      <w:r>
        <w:rPr>
          <w:b/>
        </w:rPr>
        <w:t xml:space="preserve"> Measures of Variation</w:t>
      </w:r>
    </w:p>
    <w:p w:rsidR="007639B9" w:rsidRDefault="007639B9" w:rsidP="007639B9">
      <w:pPr>
        <w:rPr>
          <w:rFonts w:eastAsiaTheme="minorEastAsia" w:cstheme="minorHAnsi"/>
        </w:rPr>
      </w:pPr>
      <w:r>
        <w:t xml:space="preserve">When we want to know by how much the data in a set differ from one another, we are asking about the variation in the data.  One measure of variation is the range. </w:t>
      </w:r>
      <w:r w:rsidR="00B779B6">
        <w:t xml:space="preserve">The </w:t>
      </w:r>
      <w:r w:rsidR="00B779B6">
        <w:rPr>
          <w:b/>
          <w:u w:val="single"/>
        </w:rPr>
        <w:t>range</w:t>
      </w:r>
      <w:r w:rsidR="00B779B6">
        <w:t xml:space="preserve"> of a set of data is the difference between the highest and the lowest values in the set.</w:t>
      </w:r>
      <w:r>
        <w:t xml:space="preserve"> For example, if we look again at Table 4, we find that the recorded temperatures </w:t>
      </w:r>
      <w:proofErr w:type="gramStart"/>
      <w:r>
        <w:t xml:space="preserve">are  </w:t>
      </w:r>
      <w:r>
        <w:rPr>
          <w:rFonts w:eastAsiaTheme="minorEastAsia" w:cstheme="minorHAnsi"/>
        </w:rPr>
        <w:t>65</w:t>
      </w:r>
      <w:proofErr w:type="gramEnd"/>
      <w:r>
        <w:rPr>
          <w:rFonts w:eastAsiaTheme="minorEastAsia" w:cstheme="minorHAnsi"/>
        </w:rPr>
        <w:t xml:space="preserve">  68  75  75  80  82.  The range in the temperatures taken for that day is </w:t>
      </w:r>
      <m:oMath>
        <m:r>
          <w:rPr>
            <w:rFonts w:ascii="Cambria Math" w:eastAsiaTheme="minorEastAsia" w:hAnsi="Cambria Math" w:cstheme="minorHAnsi"/>
          </w:rPr>
          <m:t>82-65=17</m:t>
        </m:r>
      </m:oMath>
      <w:r>
        <w:rPr>
          <w:rFonts w:eastAsiaTheme="minorEastAsia" w:cstheme="minorHAnsi"/>
        </w:rPr>
        <w:t xml:space="preserve"> degrees.  </w:t>
      </w:r>
    </w:p>
    <w:p w:rsidR="00891159" w:rsidRDefault="007639B9" w:rsidP="007639B9">
      <w:pPr>
        <w:rPr>
          <w:rFonts w:eastAsiaTheme="minorEastAsia" w:cstheme="minorHAnsi"/>
        </w:rPr>
      </w:pPr>
      <w:r>
        <w:rPr>
          <w:rFonts w:eastAsiaTheme="minorEastAsia" w:cstheme="minorHAnsi"/>
        </w:rPr>
        <w:t xml:space="preserve">Two other measures of variation are </w:t>
      </w:r>
      <w:r w:rsidRPr="007639B9">
        <w:rPr>
          <w:rFonts w:eastAsiaTheme="minorEastAsia" w:cstheme="minorHAnsi"/>
          <w:b/>
          <w:u w:val="single"/>
        </w:rPr>
        <w:t>variance</w:t>
      </w:r>
      <w:r>
        <w:rPr>
          <w:rFonts w:eastAsiaTheme="minorEastAsia" w:cstheme="minorHAnsi"/>
        </w:rPr>
        <w:t xml:space="preserve"> and </w:t>
      </w:r>
      <w:r>
        <w:rPr>
          <w:rFonts w:eastAsiaTheme="minorEastAsia" w:cstheme="minorHAnsi"/>
          <w:b/>
          <w:u w:val="single"/>
        </w:rPr>
        <w:t>standard deviation.</w:t>
      </w:r>
      <w:r>
        <w:rPr>
          <w:rFonts w:eastAsiaTheme="minorEastAsia" w:cstheme="minorHAnsi"/>
        </w:rPr>
        <w:t xml:space="preserve"> </w:t>
      </w:r>
      <w:r w:rsidR="00891159">
        <w:rPr>
          <w:rFonts w:eastAsiaTheme="minorEastAsia" w:cstheme="minorHAnsi"/>
        </w:rPr>
        <w:t xml:space="preserve"> By variation, we mean how much do the readings differ from one another.  Look at the temperatures in Table 4 again.  Let’s consider by how much each reading varies from the average.  That is, let’s find the difference between each temperature and the average temperature.</w:t>
      </w:r>
    </w:p>
    <w:p w:rsidR="00891159" w:rsidRPr="009573A2" w:rsidRDefault="00DE354F" w:rsidP="007639B9">
      <w:pPr>
        <w:rPr>
          <w:rFonts w:eastAsiaTheme="minorEastAsia" w:cstheme="minorHAnsi"/>
        </w:rPr>
      </w:pPr>
      <m:oMathPara>
        <m:oMath>
          <m:m>
            <m:mPr>
              <m:mcs>
                <m:mc>
                  <m:mcPr>
                    <m:count m:val="1"/>
                    <m:mcJc m:val="center"/>
                  </m:mcPr>
                </m:mc>
              </m:mcs>
              <m:ctrlPr>
                <w:rPr>
                  <w:rFonts w:ascii="Cambria Math" w:eastAsiaTheme="minorEastAsia" w:hAnsi="Cambria Math" w:cstheme="minorHAnsi"/>
                  <w:i/>
                </w:rPr>
              </m:ctrlPr>
            </m:mPr>
            <m:mr>
              <m:e>
                <m:r>
                  <w:rPr>
                    <w:rFonts w:ascii="Cambria Math" w:eastAsiaTheme="minorEastAsia" w:hAnsi="Cambria Math" w:cstheme="minorHAnsi"/>
                  </w:rPr>
                  <m:t>65-74</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=-9</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e>
            </m:mr>
            <m:mr>
              <m:e>
                <m:r>
                  <w:rPr>
                    <w:rFonts w:ascii="Cambria Math" w:eastAsiaTheme="minorEastAsia" w:hAnsi="Cambria Math" w:cstheme="minorHAnsi"/>
                  </w:rPr>
                  <m:t>68-74</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=-6</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e>
            </m:mr>
            <m:mr>
              <m:e>
                <m:m>
                  <m:mPr>
                    <m:mcs>
                      <m:mc>
                        <m:mcPr>
                          <m:count m:val="1"/>
                          <m:mcJc m:val="center"/>
                        </m:mcPr>
                      </m:mc>
                    </m:mcs>
                    <m:ctrlPr>
                      <w:rPr>
                        <w:rFonts w:ascii="Cambria Math" w:eastAsiaTheme="minorEastAsia" w:hAnsi="Cambria Math" w:cstheme="minorHAnsi"/>
                        <w:i/>
                      </w:rPr>
                    </m:ctrlPr>
                  </m:mPr>
                  <m:mr>
                    <m:e>
                      <m:r>
                        <w:rPr>
                          <w:rFonts w:ascii="Cambria Math" w:eastAsiaTheme="minorEastAsia" w:hAnsi="Cambria Math" w:cstheme="minorHAnsi"/>
                        </w:rPr>
                        <m:t>75-74</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e>
                  </m:mr>
                  <m:mr>
                    <m:e>
                      <m:r>
                        <w:rPr>
                          <w:rFonts w:ascii="Cambria Math" w:eastAsiaTheme="minorEastAsia" w:hAnsi="Cambria Math" w:cstheme="minorHAnsi"/>
                        </w:rPr>
                        <m:t>75-74</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e>
                  </m:mr>
                  <m:mr>
                    <m:e>
                      <m:m>
                        <m:mPr>
                          <m:mcs>
                            <m:mc>
                              <m:mcPr>
                                <m:count m:val="1"/>
                                <m:mcJc m:val="center"/>
                              </m:mcPr>
                            </m:mc>
                          </m:mcs>
                          <m:ctrlPr>
                            <w:rPr>
                              <w:rFonts w:ascii="Cambria Math" w:eastAsiaTheme="minorEastAsia" w:hAnsi="Cambria Math" w:cstheme="minorHAnsi"/>
                              <w:i/>
                            </w:rPr>
                          </m:ctrlPr>
                        </m:mPr>
                        <m:mr>
                          <m:e>
                            <m:r>
                              <w:rPr>
                                <w:rFonts w:ascii="Cambria Math" w:eastAsiaTheme="minorEastAsia" w:hAnsi="Cambria Math" w:cstheme="minorHAnsi"/>
                              </w:rPr>
                              <m:t>80-74</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=5</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e>
                        </m:mr>
                        <m:mr>
                          <m:e>
                            <m:r>
                              <w:rPr>
                                <w:rFonts w:ascii="Cambria Math" w:eastAsiaTheme="minorEastAsia" w:hAnsi="Cambria Math" w:cstheme="minorHAnsi"/>
                              </w:rPr>
                              <m:t>82-74</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=7</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e>
                        </m:mr>
                      </m:m>
                    </m:e>
                  </m:mr>
                </m:m>
              </m:e>
            </m:mr>
          </m:m>
          <m:r>
            <w:rPr>
              <w:rFonts w:ascii="Cambria Math" w:eastAsiaTheme="minorEastAsia" w:hAnsi="Cambria Math" w:cstheme="minorHAnsi"/>
            </w:rPr>
            <m:t xml:space="preserve"> </m:t>
          </m:r>
        </m:oMath>
      </m:oMathPara>
    </w:p>
    <w:p w:rsidR="009573A2" w:rsidRPr="009573A2" w:rsidRDefault="009573A2" w:rsidP="007639B9">
      <w:pPr>
        <w:rPr>
          <w:rFonts w:eastAsiaTheme="minorEastAsia" w:cstheme="minorHAnsi"/>
          <w:i/>
        </w:rPr>
      </w:pPr>
      <w:proofErr w:type="gramStart"/>
      <w:r>
        <w:rPr>
          <w:rFonts w:eastAsiaTheme="minorEastAsia" w:cstheme="minorHAnsi"/>
          <w:i/>
        </w:rPr>
        <w:t>Figure 6.</w:t>
      </w:r>
      <w:proofErr w:type="gramEnd"/>
    </w:p>
    <w:p w:rsidR="00B918CD" w:rsidRPr="00001373" w:rsidRDefault="00DE354F" w:rsidP="007639B9">
      <w:pPr>
        <w:rPr>
          <w:rFonts w:eastAsiaTheme="minorEastAsia" w:cstheme="minorHAnsi"/>
        </w:rPr>
      </w:pPr>
      <w:r>
        <w:rPr>
          <w:noProof/>
        </w:rPr>
        <w:pict>
          <v:shapetype id="_x0000_t32" coordsize="21600,21600" o:spt="32" o:oned="t" path="m,l21600,21600e" filled="f">
            <v:path arrowok="t" fillok="f" o:connecttype="none"/>
            <o:lock v:ext="edit" shapetype="t"/>
          </v:shapetype>
          <v:shape id="_x0000_s1037" type="#_x0000_t32" style="position:absolute;margin-left:194.2pt;margin-top:105.45pt;width:.65pt;height:4.55pt;z-index:251669504" o:connectortype="straight"/>
        </w:pict>
      </w:r>
      <w:r>
        <w:rPr>
          <w:noProof/>
        </w:rPr>
        <w:pict>
          <v:shape id="_x0000_s1035" type="#_x0000_t32" style="position:absolute;margin-left:136.05pt;margin-top:105.45pt;width:0;height:66.65pt;flip:y;z-index:251668480" o:connectortype="straight"/>
        </w:pict>
      </w:r>
      <w:r>
        <w:rPr>
          <w:noProof/>
        </w:rPr>
        <w:pict>
          <v:shape id="_x0000_s1034" type="#_x0000_t32" style="position:absolute;margin-left:77.3pt;margin-top:105.45pt;width:0;height:46.15pt;flip:y;z-index:251667456" o:connectortype="straight"/>
        </w:pict>
      </w:r>
      <w:r>
        <w:rPr>
          <w:noProof/>
        </w:rPr>
        <w:pict>
          <v:shapetype id="_x0000_t202" coordsize="21600,21600" o:spt="202" path="m,l,21600r21600,l21600,xe">
            <v:stroke joinstyle="miter"/>
            <v:path gradientshapeok="t" o:connecttype="rect"/>
          </v:shapetype>
          <v:shape id="Text Box 2" o:spid="_x0000_s1033" type="#_x0000_t202" style="position:absolute;margin-left:428.5pt;margin-top:85.25pt;width:72.2pt;height:20.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968AF" w:rsidRDefault="008968AF">
                  <w:proofErr w:type="gramStart"/>
                  <w:r>
                    <w:t>average</w:t>
                  </w:r>
                  <w:proofErr w:type="gramEnd"/>
                </w:p>
              </w:txbxContent>
            </v:textbox>
          </v:shape>
        </w:pict>
      </w:r>
      <w:r w:rsidR="00B918CD">
        <w:rPr>
          <w:rFonts w:eastAsiaTheme="minorEastAsia" w:cstheme="minorHAnsi"/>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1373" w:rsidRDefault="00001373" w:rsidP="007639B9">
      <w:pPr>
        <w:rPr>
          <w:rFonts w:eastAsiaTheme="minorEastAsia" w:cstheme="minorHAnsi"/>
        </w:rPr>
      </w:pPr>
      <w:r>
        <w:rPr>
          <w:rFonts w:eastAsiaTheme="minorEastAsia" w:cstheme="minorHAnsi"/>
        </w:rPr>
        <w:lastRenderedPageBreak/>
        <w:t>Since we are interested in how much ALL the measurements differ from the average, let’s add up all these differences:</w:t>
      </w:r>
    </w:p>
    <w:p w:rsidR="00001373" w:rsidRPr="00BF1A66" w:rsidRDefault="00001373" w:rsidP="007639B9">
      <w:pPr>
        <w:rPr>
          <w:rFonts w:eastAsiaTheme="minorEastAsia" w:cstheme="minorHAnsi"/>
        </w:rPr>
      </w:pPr>
      <m:oMathPara>
        <m:oMath>
          <m:r>
            <w:rPr>
              <w:rFonts w:ascii="Cambria Math" w:eastAsiaTheme="minorEastAsia" w:hAnsi="Cambria Math" w:cstheme="minorHAnsi"/>
            </w:rPr>
            <m:t>-9</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+-6</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r>
            <w:rPr>
              <w:rFonts w:ascii="Cambria Math" w:eastAsiaTheme="minorEastAsia" w:hAnsi="Cambria Math" w:cstheme="minorHAnsi"/>
            </w:rPr>
            <m:t>+5</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r>
            <w:rPr>
              <w:rFonts w:ascii="Cambria Math" w:eastAsiaTheme="minorEastAsia" w:hAnsi="Cambria Math" w:cstheme="minorHAnsi"/>
            </w:rPr>
            <m:t>+7</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r>
            <w:rPr>
              <w:rFonts w:ascii="Cambria Math" w:eastAsiaTheme="minorEastAsia" w:hAnsi="Cambria Math" w:cstheme="minorHAnsi"/>
            </w:rPr>
            <m:t>=0‼</m:t>
          </m:r>
        </m:oMath>
      </m:oMathPara>
    </w:p>
    <w:p w:rsidR="00BF1A66" w:rsidRDefault="00BF1A66" w:rsidP="007639B9">
      <w:pPr>
        <w:rPr>
          <w:rFonts w:eastAsiaTheme="minorEastAsia" w:cstheme="minorHAnsi"/>
        </w:rPr>
      </w:pPr>
      <w:r>
        <w:rPr>
          <w:rFonts w:eastAsiaTheme="minorEastAsia" w:cstheme="minorHAnsi"/>
        </w:rPr>
        <w:t xml:space="preserve">Well, that does not give us a good idea of how </w:t>
      </w:r>
      <w:proofErr w:type="gramStart"/>
      <w:r>
        <w:rPr>
          <w:rFonts w:eastAsiaTheme="minorEastAsia" w:cstheme="minorHAnsi"/>
        </w:rPr>
        <w:t>spread out these numbers are</w:t>
      </w:r>
      <w:proofErr w:type="gramEnd"/>
      <w:r>
        <w:rPr>
          <w:rFonts w:eastAsiaTheme="minorEastAsia" w:cstheme="minorHAnsi"/>
        </w:rPr>
        <w:t xml:space="preserve">, does it?  In fact, this is not a coincidence.  If we add the differences from the average for any set of numbers, we will always get zero.  (Can you think why that would be true?)  So we must find a way to use these numbers so that they do not cancel each other out.  One way might be to add the absolute values of the differences.  Another way is to square the differences and add their squares.  In that case, we get </w:t>
      </w:r>
    </w:p>
    <w:p w:rsidR="00BF1A66" w:rsidRPr="00B918CD" w:rsidRDefault="00DE354F" w:rsidP="00BF1A66">
      <w:pPr>
        <w:rPr>
          <w:rFonts w:eastAsiaTheme="minorEastAsia" w:cstheme="minorHAnsi"/>
        </w:rPr>
      </w:pPr>
      <m:oMathPara>
        <m:oMath>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55</m:t>
                      </m:r>
                    </m:num>
                    <m:den>
                      <m:r>
                        <w:rPr>
                          <w:rFonts w:ascii="Cambria Math" w:eastAsiaTheme="minorEastAsia" w:hAnsi="Cambria Math" w:cstheme="minorHAnsi"/>
                        </w:rPr>
                        <m:t>6</m:t>
                      </m:r>
                    </m:den>
                  </m:f>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37</m:t>
                      </m:r>
                    </m:num>
                    <m:den>
                      <m:r>
                        <w:rPr>
                          <w:rFonts w:ascii="Cambria Math" w:eastAsiaTheme="minorEastAsia" w:hAnsi="Cambria Math" w:cstheme="minorHAnsi"/>
                        </w:rPr>
                        <m:t>6</m:t>
                      </m:r>
                    </m:den>
                  </m:f>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35</m:t>
                      </m:r>
                    </m:num>
                    <m:den>
                      <m:r>
                        <w:rPr>
                          <w:rFonts w:ascii="Cambria Math" w:eastAsiaTheme="minorEastAsia" w:hAnsi="Cambria Math" w:cstheme="minorHAnsi"/>
                        </w:rPr>
                        <m:t>6</m:t>
                      </m:r>
                    </m:den>
                  </m:f>
                </m:e>
              </m:d>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47</m:t>
                      </m:r>
                    </m:num>
                    <m:den>
                      <m:r>
                        <w:rPr>
                          <w:rFonts w:ascii="Cambria Math" w:eastAsiaTheme="minorEastAsia" w:hAnsi="Cambria Math" w:cstheme="minorHAnsi"/>
                        </w:rPr>
                        <m:t>6</m:t>
                      </m:r>
                    </m:den>
                  </m:f>
                </m:e>
              </m:d>
            </m:e>
            <m:sup>
              <m:r>
                <w:rPr>
                  <w:rFonts w:ascii="Cambria Math" w:eastAsiaTheme="minorEastAsia" w:hAnsi="Cambria Math" w:cstheme="minorHAnsi"/>
                </w:rPr>
                <m:t>2</m:t>
              </m:r>
            </m:sup>
          </m:sSup>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3025+1369+25+25+1225+2209</m:t>
              </m:r>
            </m:num>
            <m:den>
              <m:r>
                <w:rPr>
                  <w:rFonts w:ascii="Cambria Math" w:eastAsiaTheme="minorEastAsia" w:hAnsi="Cambria Math" w:cstheme="minorHAnsi"/>
                </w:rPr>
                <m:t>36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7878</m:t>
              </m:r>
            </m:num>
            <m:den>
              <m:r>
                <w:rPr>
                  <w:rFonts w:ascii="Cambria Math" w:eastAsiaTheme="minorEastAsia" w:hAnsi="Cambria Math" w:cstheme="minorHAnsi"/>
                </w:rPr>
                <m:t>36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1313</m:t>
              </m:r>
            </m:num>
            <m:den>
              <m:r>
                <w:rPr>
                  <w:rFonts w:ascii="Cambria Math" w:eastAsiaTheme="minorEastAsia" w:hAnsi="Cambria Math" w:cstheme="minorHAnsi"/>
                </w:rPr>
                <m:t>6</m:t>
              </m:r>
            </m:den>
          </m:f>
          <m:r>
            <w:rPr>
              <w:rFonts w:ascii="Cambria Math" w:eastAsiaTheme="minorEastAsia" w:hAnsi="Cambria Math" w:cstheme="minorHAnsi"/>
            </w:rPr>
            <m:t>≈218.8333</m:t>
          </m:r>
        </m:oMath>
      </m:oMathPara>
    </w:p>
    <w:p w:rsidR="00B918CD" w:rsidRDefault="00B918CD" w:rsidP="00BF1A66">
      <w:pPr>
        <w:rPr>
          <w:rFonts w:eastAsiaTheme="minorEastAsia" w:cstheme="minorHAnsi"/>
        </w:rPr>
      </w:pPr>
      <w:r>
        <w:rPr>
          <w:rFonts w:eastAsiaTheme="minorEastAsia" w:cstheme="minorHAnsi"/>
        </w:rPr>
        <w:t xml:space="preserve">(Here we changed all the mixed numbers to fractions for easier computation.)  The only trouble with this number is that the more readings we take, the larger the number gets.  It does not give us a good idea of how close together all the numbers may be.  If every reading differed from the average by only </w:t>
      </w:r>
      <m:oMath>
        <m:r>
          <w:rPr>
            <w:rFonts w:ascii="Cambria Math" w:eastAsiaTheme="minorEastAsia" w:hAnsi="Cambria Math" w:cstheme="minorHAnsi"/>
          </w:rPr>
          <m:t>±</m:t>
        </m:r>
      </m:oMath>
      <w:r>
        <w:rPr>
          <w:rFonts w:eastAsiaTheme="minorEastAsia" w:cstheme="minorHAnsi"/>
        </w:rPr>
        <w:t xml:space="preserve">0.01, but there were thousands of readings, this sum could still be very large.  Therefore, we divide by one less than the number of readings. </w:t>
      </w:r>
      <w:proofErr w:type="gramStart"/>
      <w:r>
        <w:rPr>
          <w:rFonts w:eastAsiaTheme="minorEastAsia" w:cstheme="minorHAnsi"/>
        </w:rPr>
        <w:t>(Why one less?</w:t>
      </w:r>
      <w:proofErr w:type="gramEnd"/>
      <w:r>
        <w:rPr>
          <w:rFonts w:eastAsiaTheme="minorEastAsia" w:cstheme="minorHAnsi"/>
        </w:rPr>
        <w:t xml:space="preserve">  It has to do with the fact that we are</w:t>
      </w:r>
      <w:r w:rsidR="008E495A">
        <w:rPr>
          <w:rFonts w:eastAsiaTheme="minorEastAsia" w:cstheme="minorHAnsi"/>
        </w:rPr>
        <w:t xml:space="preserve"> taking a sample of all the</w:t>
      </w:r>
      <w:r>
        <w:rPr>
          <w:rFonts w:eastAsiaTheme="minorEastAsia" w:cstheme="minorHAnsi"/>
        </w:rPr>
        <w:t xml:space="preserve"> readings, r</w:t>
      </w:r>
      <w:r w:rsidR="008E495A">
        <w:rPr>
          <w:rFonts w:eastAsiaTheme="minorEastAsia" w:cstheme="minorHAnsi"/>
        </w:rPr>
        <w:t>ather than the entire group (or population) of all temperatures at every second of every day</w:t>
      </w:r>
      <w:r>
        <w:rPr>
          <w:rFonts w:eastAsiaTheme="minorEastAsia" w:cstheme="minorHAnsi"/>
        </w:rPr>
        <w:t>.)</w:t>
      </w:r>
    </w:p>
    <w:p w:rsidR="00FB3129" w:rsidRDefault="00FB3129" w:rsidP="00BF1A66">
      <w:pPr>
        <w:rPr>
          <w:rFonts w:eastAsiaTheme="minorEastAsia" w:cstheme="minorHAnsi"/>
        </w:rPr>
      </w:pPr>
      <w:r>
        <w:rPr>
          <w:rFonts w:eastAsiaTheme="minorEastAsia" w:cstheme="minorHAnsi"/>
        </w:rPr>
        <w:t xml:space="preserve">So we divide the sum by one less than the number of readings: </w:t>
      </w:r>
    </w:p>
    <w:p w:rsidR="00FB3129" w:rsidRPr="00FB3129" w:rsidRDefault="00DE354F" w:rsidP="00BF1A66">
      <w:pPr>
        <w:rPr>
          <w:rFonts w:eastAsiaTheme="minorEastAsia" w:cstheme="minorHAnsi"/>
        </w:rPr>
      </w:pPr>
      <m:oMathPara>
        <m:oMath>
          <m:f>
            <m:fPr>
              <m:ctrlPr>
                <w:rPr>
                  <w:rFonts w:ascii="Cambria Math" w:eastAsiaTheme="minorEastAsia" w:hAnsi="Cambria Math" w:cstheme="minorHAnsi"/>
                  <w:i/>
                </w:rPr>
              </m:ctrlPr>
            </m:fPr>
            <m:num>
              <m:r>
                <w:rPr>
                  <w:rFonts w:ascii="Cambria Math" w:eastAsiaTheme="minorEastAsia" w:hAnsi="Cambria Math" w:cstheme="minorHAnsi"/>
                </w:rPr>
                <m:t>1313</m:t>
              </m:r>
            </m:num>
            <m:den>
              <m:r>
                <w:rPr>
                  <w:rFonts w:ascii="Cambria Math" w:eastAsiaTheme="minorEastAsia" w:hAnsi="Cambria Math" w:cstheme="minorHAnsi"/>
                </w:rPr>
                <m:t>6</m:t>
              </m:r>
            </m:den>
          </m:f>
          <m:r>
            <w:rPr>
              <w:rFonts w:ascii="Cambria Math" w:eastAsiaTheme="minorEastAsia" w:hAnsi="Cambria Math" w:cstheme="minorHAnsi"/>
            </w:rPr>
            <m:t>÷5=</m:t>
          </m:r>
          <m:f>
            <m:fPr>
              <m:ctrlPr>
                <w:rPr>
                  <w:rFonts w:ascii="Cambria Math" w:eastAsiaTheme="minorEastAsia" w:hAnsi="Cambria Math" w:cstheme="minorHAnsi"/>
                  <w:i/>
                </w:rPr>
              </m:ctrlPr>
            </m:fPr>
            <m:num>
              <m:r>
                <w:rPr>
                  <w:rFonts w:ascii="Cambria Math" w:eastAsiaTheme="minorEastAsia" w:hAnsi="Cambria Math" w:cstheme="minorHAnsi"/>
                </w:rPr>
                <m:t>1313</m:t>
              </m:r>
            </m:num>
            <m:den>
              <m:r>
                <w:rPr>
                  <w:rFonts w:ascii="Cambria Math" w:eastAsiaTheme="minorEastAsia" w:hAnsi="Cambria Math" w:cstheme="minorHAnsi"/>
                </w:rPr>
                <m:t>30</m:t>
              </m:r>
            </m:den>
          </m:f>
          <m:r>
            <w:rPr>
              <w:rFonts w:ascii="Cambria Math" w:eastAsiaTheme="minorEastAsia" w:hAnsi="Cambria Math" w:cstheme="minorHAnsi"/>
            </w:rPr>
            <m:t>≈43.7</m:t>
          </m:r>
        </m:oMath>
      </m:oMathPara>
    </w:p>
    <w:p w:rsidR="00FB3129" w:rsidRDefault="00FB3129" w:rsidP="00BF1A66">
      <w:pPr>
        <w:rPr>
          <w:rFonts w:eastAsiaTheme="minorEastAsia" w:cstheme="minorHAnsi"/>
        </w:rPr>
      </w:pPr>
      <w:r>
        <w:rPr>
          <w:rFonts w:eastAsiaTheme="minorEastAsia" w:cstheme="minorHAnsi"/>
        </w:rPr>
        <w:t xml:space="preserve">This number is called the </w:t>
      </w:r>
      <w:r w:rsidRPr="00FB3129">
        <w:rPr>
          <w:rFonts w:eastAsiaTheme="minorEastAsia" w:cstheme="minorHAnsi"/>
          <w:b/>
        </w:rPr>
        <w:t>variance</w:t>
      </w:r>
      <w:r>
        <w:rPr>
          <w:rFonts w:eastAsiaTheme="minorEastAsia" w:cstheme="minorHAnsi"/>
        </w:rPr>
        <w:t xml:space="preserve"> of the data.  But we squared all those original differences, didn’t we?  So, it might make sense to take the square root of this sum: </w:t>
      </w:r>
    </w:p>
    <w:p w:rsidR="00FB3129" w:rsidRPr="00EB2149" w:rsidRDefault="00DE354F" w:rsidP="00BF1A66">
      <w:pPr>
        <w:rPr>
          <w:rFonts w:eastAsiaTheme="minorEastAsia" w:cstheme="minorHAnsi"/>
        </w:rPr>
      </w:pPr>
      <m:oMathPara>
        <m:oMath>
          <m:rad>
            <m:radPr>
              <m:degHide m:val="1"/>
              <m:ctrlPr>
                <w:rPr>
                  <w:rFonts w:ascii="Cambria Math" w:eastAsiaTheme="minorEastAsia" w:hAnsi="Cambria Math" w:cstheme="minorHAnsi"/>
                  <w:i/>
                </w:rPr>
              </m:ctrlPr>
            </m:radPr>
            <m:deg/>
            <m:e>
              <m:f>
                <m:fPr>
                  <m:ctrlPr>
                    <w:rPr>
                      <w:rFonts w:ascii="Cambria Math" w:eastAsiaTheme="minorEastAsia" w:hAnsi="Cambria Math" w:cstheme="minorHAnsi"/>
                      <w:i/>
                    </w:rPr>
                  </m:ctrlPr>
                </m:fPr>
                <m:num>
                  <m:r>
                    <w:rPr>
                      <w:rFonts w:ascii="Cambria Math" w:eastAsiaTheme="minorEastAsia" w:hAnsi="Cambria Math" w:cstheme="minorHAnsi"/>
                    </w:rPr>
                    <m:t>1313</m:t>
                  </m:r>
                </m:num>
                <m:den>
                  <m:r>
                    <w:rPr>
                      <w:rFonts w:ascii="Cambria Math" w:eastAsiaTheme="minorEastAsia" w:hAnsi="Cambria Math" w:cstheme="minorHAnsi"/>
                    </w:rPr>
                    <m:t>30</m:t>
                  </m:r>
                </m:den>
              </m:f>
            </m:e>
          </m:rad>
          <m:r>
            <w:rPr>
              <w:rFonts w:ascii="Cambria Math" w:eastAsiaTheme="minorEastAsia" w:hAnsi="Cambria Math" w:cstheme="minorHAnsi"/>
            </w:rPr>
            <m:t>≈6.6156</m:t>
          </m:r>
        </m:oMath>
      </m:oMathPara>
    </w:p>
    <w:p w:rsidR="00EB2149" w:rsidRDefault="00EB2149" w:rsidP="00BF1A66">
      <w:pPr>
        <w:rPr>
          <w:rFonts w:eastAsiaTheme="minorEastAsia" w:cstheme="minorHAnsi"/>
        </w:rPr>
      </w:pPr>
      <w:r>
        <w:rPr>
          <w:rFonts w:eastAsiaTheme="minorEastAsia" w:cstheme="minorHAnsi"/>
        </w:rPr>
        <w:t xml:space="preserve">This number, the square root of the variance, is called the </w:t>
      </w:r>
      <w:r>
        <w:rPr>
          <w:rFonts w:eastAsiaTheme="minorEastAsia" w:cstheme="minorHAnsi"/>
          <w:b/>
        </w:rPr>
        <w:t>standard deviation</w:t>
      </w:r>
      <w:r>
        <w:rPr>
          <w:rFonts w:eastAsiaTheme="minorEastAsia" w:cstheme="minorHAnsi"/>
        </w:rPr>
        <w:t xml:space="preserve"> of the data, and it is used whenever statistics are employed to describe the spread within a data set.</w:t>
      </w:r>
    </w:p>
    <w:p w:rsidR="00EB2149" w:rsidRDefault="00EB2149" w:rsidP="007639B9">
      <w:pPr>
        <w:rPr>
          <w:rFonts w:eastAsiaTheme="minorEastAsia" w:cstheme="minorHAnsi"/>
        </w:rPr>
      </w:pPr>
    </w:p>
    <w:p w:rsidR="00EB2149" w:rsidRDefault="00EB2149" w:rsidP="007639B9">
      <w:pPr>
        <w:rPr>
          <w:rFonts w:eastAsiaTheme="minorEastAsia" w:cstheme="minorHAnsi"/>
        </w:rPr>
      </w:pPr>
    </w:p>
    <w:p w:rsidR="00EB2149" w:rsidRDefault="00EB2149" w:rsidP="007639B9">
      <w:pPr>
        <w:rPr>
          <w:rFonts w:eastAsiaTheme="minorEastAsia" w:cstheme="minorHAnsi"/>
        </w:rPr>
      </w:pPr>
    </w:p>
    <w:p w:rsidR="00EB2149" w:rsidRDefault="00EB2149" w:rsidP="007639B9">
      <w:pPr>
        <w:rPr>
          <w:rFonts w:eastAsiaTheme="minorEastAsia" w:cstheme="minorHAnsi"/>
        </w:rPr>
      </w:pPr>
    </w:p>
    <w:p w:rsidR="00EB2149" w:rsidRDefault="00EB2149" w:rsidP="007639B9">
      <w:pPr>
        <w:rPr>
          <w:rFonts w:eastAsiaTheme="minorEastAsia" w:cstheme="minorHAnsi"/>
        </w:rPr>
      </w:pPr>
    </w:p>
    <w:p w:rsidR="00EB2149" w:rsidRDefault="00EB2149" w:rsidP="007639B9">
      <w:pPr>
        <w:rPr>
          <w:rFonts w:eastAsiaTheme="minorEastAsia" w:cstheme="minorHAnsi"/>
        </w:rPr>
      </w:pPr>
    </w:p>
    <w:p w:rsidR="00891159" w:rsidRDefault="007639B9" w:rsidP="007639B9">
      <w:pPr>
        <w:rPr>
          <w:rFonts w:eastAsiaTheme="minorEastAsia" w:cstheme="minorHAnsi"/>
        </w:rPr>
      </w:pPr>
      <w:r>
        <w:rPr>
          <w:rFonts w:eastAsiaTheme="minorEastAsia" w:cstheme="minorHAnsi"/>
        </w:rPr>
        <w:t>To illustrate, let</w:t>
      </w:r>
      <w:r w:rsidR="00891159">
        <w:rPr>
          <w:rFonts w:eastAsiaTheme="minorEastAsia" w:cstheme="minorHAnsi"/>
        </w:rPr>
        <w:t xml:space="preserve"> us consider the following sea level data, which is measured hourly.  These d</w:t>
      </w:r>
      <w:r w:rsidR="00EB2149">
        <w:rPr>
          <w:rFonts w:eastAsiaTheme="minorEastAsia" w:cstheme="minorHAnsi"/>
        </w:rPr>
        <w:t>ata come from Darwin, Australia on the first of January, 2015.</w:t>
      </w:r>
    </w:p>
    <w:p w:rsidR="001C6889" w:rsidRPr="001C6889" w:rsidRDefault="001C6889" w:rsidP="007639B9">
      <w:pPr>
        <w:rPr>
          <w:rFonts w:eastAsiaTheme="minorEastAsia" w:cstheme="minorHAnsi"/>
          <w:i/>
        </w:rPr>
      </w:pPr>
      <w:proofErr w:type="gramStart"/>
      <w:r>
        <w:rPr>
          <w:rFonts w:eastAsiaTheme="minorEastAsia" w:cstheme="minorHAnsi"/>
          <w:i/>
        </w:rPr>
        <w:t>Table 6.</w:t>
      </w:r>
      <w:proofErr w:type="gramEnd"/>
    </w:p>
    <w:tbl>
      <w:tblPr>
        <w:tblW w:w="2580" w:type="dxa"/>
        <w:tblInd w:w="93" w:type="dxa"/>
        <w:tblLook w:val="04A0" w:firstRow="1" w:lastRow="0" w:firstColumn="1" w:lastColumn="0" w:noHBand="0" w:noVBand="1"/>
      </w:tblPr>
      <w:tblGrid>
        <w:gridCol w:w="1620"/>
        <w:gridCol w:w="960"/>
      </w:tblGrid>
      <w:tr w:rsidR="00891159" w:rsidRPr="00891159" w:rsidTr="00891159">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rPr>
                <w:rFonts w:ascii="Calibri" w:eastAsia="Times New Roman" w:hAnsi="Calibri" w:cs="Calibri"/>
                <w:color w:val="000000"/>
              </w:rPr>
            </w:pPr>
            <w:r w:rsidRPr="00891159">
              <w:rPr>
                <w:rFonts w:ascii="Calibri" w:eastAsia="Times New Roman" w:hAnsi="Calibri" w:cs="Calibri"/>
                <w:color w:val="000000"/>
              </w:rPr>
              <w:t>Date &amp; UTC Time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rPr>
                <w:rFonts w:ascii="Calibri" w:eastAsia="Times New Roman" w:hAnsi="Calibri" w:cs="Calibri"/>
                <w:color w:val="000000"/>
              </w:rPr>
            </w:pPr>
            <w:r w:rsidRPr="00891159">
              <w:rPr>
                <w:rFonts w:ascii="Calibri" w:eastAsia="Times New Roman" w:hAnsi="Calibri" w:cs="Calibri"/>
                <w:color w:val="000000"/>
              </w:rPr>
              <w:t>Sea Level</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0:00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2.323</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2.551</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2:00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3.152</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3:00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3.977</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4:00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4.823</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5:00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5.523</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6:00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5.89</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7:00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5.85</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8:00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5.457</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9:00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4.878</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10:00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4.305</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11:00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3.875</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12:00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3.757</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13:00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3.968</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14:00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4.407</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15:00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4.921</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16:00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5.367</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17:00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5.693</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18:00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5.817</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19:00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5.514</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20:00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4.765</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21:00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3.858</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22:00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3.115</w:t>
            </w:r>
          </w:p>
        </w:tc>
      </w:tr>
      <w:tr w:rsidR="00891159" w:rsidRPr="00891159" w:rsidTr="00891159">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1/1/2015 23:00</w:t>
            </w:r>
          </w:p>
        </w:tc>
        <w:tc>
          <w:tcPr>
            <w:tcW w:w="960" w:type="dxa"/>
            <w:tcBorders>
              <w:top w:val="nil"/>
              <w:left w:val="nil"/>
              <w:bottom w:val="single" w:sz="4" w:space="0" w:color="auto"/>
              <w:right w:val="single" w:sz="4" w:space="0" w:color="auto"/>
            </w:tcBorders>
            <w:shd w:val="clear" w:color="auto" w:fill="auto"/>
            <w:noWrap/>
            <w:vAlign w:val="bottom"/>
            <w:hideMark/>
          </w:tcPr>
          <w:p w:rsidR="00891159" w:rsidRPr="00891159" w:rsidRDefault="00891159" w:rsidP="00891159">
            <w:pPr>
              <w:spacing w:after="0" w:line="240" w:lineRule="auto"/>
              <w:jc w:val="right"/>
              <w:rPr>
                <w:rFonts w:ascii="Calibri" w:eastAsia="Times New Roman" w:hAnsi="Calibri" w:cs="Calibri"/>
                <w:color w:val="000000"/>
              </w:rPr>
            </w:pPr>
            <w:r w:rsidRPr="00891159">
              <w:rPr>
                <w:rFonts w:ascii="Calibri" w:eastAsia="Times New Roman" w:hAnsi="Calibri" w:cs="Calibri"/>
                <w:color w:val="000000"/>
              </w:rPr>
              <w:t>2.536</w:t>
            </w:r>
          </w:p>
        </w:tc>
      </w:tr>
    </w:tbl>
    <w:p w:rsidR="00891159" w:rsidRDefault="00891159" w:rsidP="007639B9">
      <w:pPr>
        <w:rPr>
          <w:rFonts w:eastAsiaTheme="minorEastAsia" w:cstheme="minorHAnsi"/>
        </w:rPr>
      </w:pPr>
      <w:r>
        <w:rPr>
          <w:rFonts w:eastAsiaTheme="minorEastAsia" w:cstheme="minorHAnsi"/>
        </w:rPr>
        <w:t xml:space="preserve"> </w:t>
      </w:r>
    </w:p>
    <w:p w:rsidR="00EB2149" w:rsidRDefault="00EB2149" w:rsidP="007639B9">
      <w:pPr>
        <w:rPr>
          <w:rFonts w:eastAsiaTheme="minorEastAsia" w:cstheme="minorHAnsi"/>
        </w:rPr>
      </w:pPr>
      <w:r w:rsidRPr="00EB2149">
        <w:rPr>
          <w:rFonts w:eastAsiaTheme="minorEastAsia" w:cstheme="minorHAnsi"/>
        </w:rPr>
        <w:t>http://www.bom.gov.au/oceanography/projects/abslmp/data/</w:t>
      </w:r>
    </w:p>
    <w:p w:rsidR="00891159" w:rsidRDefault="00891159" w:rsidP="007639B9">
      <w:pPr>
        <w:rPr>
          <w:rFonts w:eastAsiaTheme="minorEastAsia" w:cstheme="minorHAnsi"/>
        </w:rPr>
      </w:pPr>
      <w:r>
        <w:rPr>
          <w:rFonts w:eastAsiaTheme="minorEastAsia" w:cstheme="minorHAnsi"/>
        </w:rPr>
        <w:t>The measurements are taken in meters above tide gauge zero.</w:t>
      </w:r>
      <w:r w:rsidR="00EB2149">
        <w:rPr>
          <w:rFonts w:eastAsiaTheme="minorEastAsia" w:cstheme="minorHAnsi"/>
        </w:rPr>
        <w:t xml:space="preserve">  Let us find the range, variance, and standard deviation of these data.  Since the highest level measured that day is 5.89, and the lowest level is 2.323, the range is </w:t>
      </w:r>
      <m:oMath>
        <m:r>
          <w:rPr>
            <w:rFonts w:ascii="Cambria Math" w:eastAsiaTheme="minorEastAsia" w:hAnsi="Cambria Math" w:cstheme="minorHAnsi"/>
          </w:rPr>
          <m:t>5.89-2.323=3.567</m:t>
        </m:r>
      </m:oMath>
    </w:p>
    <w:p w:rsidR="00EB2149" w:rsidRDefault="00EB2149" w:rsidP="007639B9">
      <w:pPr>
        <w:rPr>
          <w:rFonts w:eastAsiaTheme="minorEastAsia" w:cstheme="minorHAnsi"/>
        </w:rPr>
      </w:pPr>
      <w:r>
        <w:rPr>
          <w:rFonts w:eastAsiaTheme="minorEastAsia" w:cstheme="minorHAnsi"/>
        </w:rPr>
        <w:lastRenderedPageBreak/>
        <w:t>To find the variance and standard deviation, we must first find the average of these readings.  So we add the readin</w:t>
      </w:r>
      <w:r w:rsidR="00830880">
        <w:rPr>
          <w:rFonts w:eastAsiaTheme="minorEastAsia" w:cstheme="minorHAnsi"/>
        </w:rPr>
        <w:t>gs, to find a sum of 106.322.  T</w:t>
      </w:r>
      <w:r>
        <w:rPr>
          <w:rFonts w:eastAsiaTheme="minorEastAsia" w:cstheme="minorHAnsi"/>
        </w:rPr>
        <w:t>hen we divide by the number of readings</w:t>
      </w:r>
      <w:r w:rsidR="00830880">
        <w:rPr>
          <w:rFonts w:eastAsiaTheme="minorEastAsia" w:cstheme="minorHAnsi"/>
        </w:rPr>
        <w:t xml:space="preserve"> (i.e., 24), to find an average of 4.430083. Since we have several steps to complete to find variance and standard deviation, let’s put all our steps into the table, so we can keep track.</w:t>
      </w:r>
    </w:p>
    <w:p w:rsidR="001C6889" w:rsidRPr="001C6889" w:rsidRDefault="001C6889" w:rsidP="007639B9">
      <w:pPr>
        <w:rPr>
          <w:rFonts w:eastAsiaTheme="minorEastAsia" w:cstheme="minorHAnsi"/>
          <w:i/>
        </w:rPr>
      </w:pPr>
      <w:proofErr w:type="gramStart"/>
      <w:r>
        <w:rPr>
          <w:rFonts w:eastAsiaTheme="minorEastAsia" w:cstheme="minorHAnsi"/>
          <w:i/>
        </w:rPr>
        <w:t>Table 7.</w:t>
      </w:r>
      <w:proofErr w:type="gramEnd"/>
    </w:p>
    <w:tbl>
      <w:tblPr>
        <w:tblpPr w:leftFromText="180" w:rightFromText="180" w:vertAnchor="text" w:tblpY="1"/>
        <w:tblOverlap w:val="never"/>
        <w:tblW w:w="4500" w:type="dxa"/>
        <w:tblInd w:w="93" w:type="dxa"/>
        <w:tblLook w:val="04A0" w:firstRow="1" w:lastRow="0" w:firstColumn="1" w:lastColumn="0" w:noHBand="0" w:noVBand="1"/>
      </w:tblPr>
      <w:tblGrid>
        <w:gridCol w:w="1620"/>
        <w:gridCol w:w="1053"/>
        <w:gridCol w:w="1053"/>
        <w:gridCol w:w="1053"/>
      </w:tblGrid>
      <w:tr w:rsidR="00830880" w:rsidRPr="00830880" w:rsidTr="007D77A6">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rPr>
                <w:rFonts w:ascii="Calibri" w:eastAsia="Times New Roman" w:hAnsi="Calibri" w:cs="Calibri"/>
                <w:color w:val="000000"/>
              </w:rPr>
            </w:pPr>
            <w:r w:rsidRPr="00830880">
              <w:rPr>
                <w:rFonts w:ascii="Calibri" w:eastAsia="Times New Roman" w:hAnsi="Calibri" w:cs="Calibri"/>
                <w:color w:val="000000"/>
              </w:rPr>
              <w:t>Date &amp; UTC Time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rPr>
                <w:rFonts w:ascii="Calibri" w:eastAsia="Times New Roman" w:hAnsi="Calibri" w:cs="Calibri"/>
                <w:color w:val="000000"/>
              </w:rPr>
            </w:pPr>
            <w:r w:rsidRPr="00830880">
              <w:rPr>
                <w:rFonts w:ascii="Calibri" w:eastAsia="Times New Roman" w:hAnsi="Calibri" w:cs="Calibri"/>
                <w:color w:val="000000"/>
              </w:rPr>
              <w:t>Sea Level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880" w:rsidRPr="00830880" w:rsidRDefault="00FD6E38" w:rsidP="007D77A6">
            <w:pPr>
              <w:spacing w:after="0" w:line="240" w:lineRule="auto"/>
              <w:rPr>
                <w:rFonts w:ascii="Calibri" w:eastAsia="Times New Roman" w:hAnsi="Calibri" w:cs="Calibri"/>
                <w:color w:val="000000"/>
              </w:rPr>
            </w:pPr>
            <w:r>
              <w:rPr>
                <w:rFonts w:ascii="Calibri" w:eastAsia="Times New Roman" w:hAnsi="Calibri" w:cs="Calibri"/>
                <w:color w:val="000000"/>
              </w:rPr>
              <w:t>X</w:t>
            </w:r>
            <w:r w:rsidR="00830880" w:rsidRPr="00830880">
              <w:rPr>
                <w:rFonts w:ascii="Calibri" w:eastAsia="Times New Roman" w:hAnsi="Calibri" w:cs="Calibri"/>
                <w:color w:val="000000"/>
              </w:rPr>
              <w:t xml:space="preserve"> - </w:t>
            </w:r>
            <w:proofErr w:type="spellStart"/>
            <w:r w:rsidR="00830880" w:rsidRPr="00830880">
              <w:rPr>
                <w:rFonts w:ascii="Calibri" w:eastAsia="Times New Roman" w:hAnsi="Calibri" w:cs="Calibri"/>
                <w:color w:val="000000"/>
              </w:rPr>
              <w:t>av</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880" w:rsidRPr="00830880" w:rsidRDefault="00FD6E38" w:rsidP="007D77A6">
            <w:pPr>
              <w:spacing w:after="0" w:line="240" w:lineRule="auto"/>
              <w:rPr>
                <w:rFonts w:ascii="Calibri" w:eastAsia="Times New Roman" w:hAnsi="Calibri" w:cs="Calibri"/>
                <w:color w:val="000000"/>
                <w:vertAlign w:val="superscript"/>
              </w:rPr>
            </w:pPr>
            <w:r>
              <w:rPr>
                <w:rFonts w:ascii="Calibri" w:eastAsia="Times New Roman" w:hAnsi="Calibri" w:cs="Calibri"/>
                <w:color w:val="000000"/>
              </w:rPr>
              <w:t xml:space="preserve">(X – </w:t>
            </w:r>
            <w:proofErr w:type="spellStart"/>
            <w:r>
              <w:rPr>
                <w:rFonts w:ascii="Calibri" w:eastAsia="Times New Roman" w:hAnsi="Calibri" w:cs="Calibri"/>
                <w:color w:val="000000"/>
              </w:rPr>
              <w:t>av</w:t>
            </w:r>
            <w:proofErr w:type="spellEnd"/>
            <w:r>
              <w:rPr>
                <w:rFonts w:ascii="Calibri" w:eastAsia="Times New Roman" w:hAnsi="Calibri" w:cs="Calibri"/>
                <w:color w:val="000000"/>
              </w:rPr>
              <w:t>)</w:t>
            </w:r>
            <w:r>
              <w:rPr>
                <w:rFonts w:ascii="Calibri" w:eastAsia="Times New Roman" w:hAnsi="Calibri" w:cs="Calibri"/>
                <w:color w:val="000000"/>
                <w:vertAlign w:val="superscript"/>
              </w:rPr>
              <w:t>2</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0:00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2.323</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-2.10708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4.4398</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2.551</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-1.87908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3.530954</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2:00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3.152</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-1.27808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1.633497</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3:00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3.977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-0.45308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0.205285</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4:00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4.823</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0.392917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0.154384</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5:00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5.523</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1.092917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1.194467</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6:00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5.89</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1.459917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2.131357</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7:00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5.85</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1.419917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2.016163</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8:00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5.457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1.026917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1.054558</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9:00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4.878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0.447917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0.200629</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10:00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4.305</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-0.12508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0.015646</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11:00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3.875</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-0.55508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0.308118</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12:00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3.757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-0.67308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0.453041</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13:00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3.968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-0.46208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0.213521</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14:00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4.407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-0.02308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0.000533</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15:00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4.921</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0.490917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0.240999</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16:00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5.367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0.936917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0.877813</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17:00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5.693</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1.262917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1.594959</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18:00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5.817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1.386917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1.923538</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19:00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5.514</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1.083917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1.174875</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20:00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4.765</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0.334917</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0.112169</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21:00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3.858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-0.57208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0.327279</w:t>
            </w:r>
          </w:p>
        </w:tc>
      </w:tr>
      <w:tr w:rsidR="00830880" w:rsidRPr="00830880" w:rsidTr="007D77A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22:00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3.115</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-1.31508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1.729444</w:t>
            </w:r>
          </w:p>
        </w:tc>
      </w:tr>
      <w:tr w:rsidR="00830880" w:rsidRPr="00830880" w:rsidTr="00875355">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1/1/2015 23:00</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2.536</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-1.89408</w:t>
            </w:r>
          </w:p>
        </w:tc>
        <w:tc>
          <w:tcPr>
            <w:tcW w:w="960" w:type="dxa"/>
            <w:tcBorders>
              <w:top w:val="nil"/>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3.587552</w:t>
            </w:r>
          </w:p>
        </w:tc>
      </w:tr>
      <w:tr w:rsidR="00830880" w:rsidRPr="00830880" w:rsidTr="00875355">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rPr>
                <w:rFonts w:ascii="Calibri" w:eastAsia="Times New Roman" w:hAnsi="Calibri" w:cs="Calibri"/>
                <w:color w:val="000000"/>
              </w:rPr>
            </w:pPr>
            <w:r w:rsidRPr="00830880">
              <w:rPr>
                <w:rFonts w:ascii="Calibri" w:eastAsia="Times New Roman" w:hAnsi="Calibri" w:cs="Calibri"/>
                <w:color w:val="000000"/>
              </w:rPr>
              <w:t>sum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106.322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rPr>
                <w:rFonts w:ascii="Calibri" w:eastAsia="Times New Roman" w:hAnsi="Calibri" w:cs="Calibri"/>
                <w:color w:val="000000"/>
              </w:rPr>
            </w:pPr>
            <w:r w:rsidRPr="00830880">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880" w:rsidRPr="00830880" w:rsidRDefault="00DE354F" w:rsidP="007D77A6">
            <w:pPr>
              <w:spacing w:after="0" w:line="240" w:lineRule="auto"/>
              <w:jc w:val="right"/>
              <w:rPr>
                <w:rFonts w:ascii="Calibri" w:eastAsia="Times New Roman" w:hAnsi="Calibri" w:cs="Calibri"/>
                <w:color w:val="000000"/>
              </w:rPr>
            </w:pPr>
            <w:r>
              <w:rPr>
                <w:rFonts w:ascii="Calibri" w:eastAsia="Times New Roman" w:hAnsi="Calibri" w:cs="Calibri"/>
                <w:noProof/>
                <w:color w:val="000000"/>
              </w:rPr>
              <w:pict>
                <v:shape id="_x0000_s1040" type="#_x0000_t32" style="position:absolute;left:0;text-align:left;margin-left:53.7pt;margin-top:.2pt;width:39.6pt;height:23.8pt;flip:x;z-index:251670528;mso-position-horizontal-relative:text;mso-position-vertical-relative:text" o:connectortype="straight" strokeweight="1.5pt">
                  <v:stroke endarrow="block"/>
                </v:shape>
              </w:pict>
            </w:r>
            <w:r w:rsidR="00830880" w:rsidRPr="00830880">
              <w:rPr>
                <w:rFonts w:ascii="Calibri" w:eastAsia="Times New Roman" w:hAnsi="Calibri" w:cs="Calibri"/>
                <w:color w:val="000000"/>
              </w:rPr>
              <w:t>29.12058</w:t>
            </w:r>
          </w:p>
        </w:tc>
      </w:tr>
      <w:tr w:rsidR="00830880" w:rsidRPr="00830880" w:rsidTr="00875355">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rPr>
                <w:rFonts w:ascii="Calibri" w:eastAsia="Times New Roman" w:hAnsi="Calibri" w:cs="Calibri"/>
                <w:color w:val="000000"/>
              </w:rPr>
            </w:pPr>
            <w:r w:rsidRPr="00830880">
              <w:rPr>
                <w:rFonts w:ascii="Calibri" w:eastAsia="Times New Roman" w:hAnsi="Calibri" w:cs="Calibri"/>
                <w:color w:val="000000"/>
              </w:rPr>
              <w:t>average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4.430083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rPr>
                <w:rFonts w:ascii="Calibri" w:eastAsia="Times New Roman" w:hAnsi="Calibri" w:cs="Calibri"/>
                <w:color w:val="000000"/>
              </w:rPr>
            </w:pPr>
            <w:r w:rsidRPr="00830880">
              <w:rPr>
                <w:rFonts w:ascii="Calibri" w:eastAsia="Times New Roman" w:hAnsi="Calibri" w:cs="Calibri"/>
                <w:color w:val="000000"/>
              </w:rPr>
              <w:t>div by 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880" w:rsidRPr="00830880" w:rsidRDefault="00830880" w:rsidP="007D77A6">
            <w:pPr>
              <w:spacing w:after="0" w:line="240" w:lineRule="auto"/>
              <w:jc w:val="right"/>
              <w:rPr>
                <w:rFonts w:ascii="Calibri" w:eastAsia="Times New Roman" w:hAnsi="Calibri" w:cs="Calibri"/>
                <w:color w:val="000000"/>
              </w:rPr>
            </w:pPr>
            <w:r w:rsidRPr="00830880">
              <w:rPr>
                <w:rFonts w:ascii="Calibri" w:eastAsia="Times New Roman" w:hAnsi="Calibri" w:cs="Calibri"/>
                <w:color w:val="000000"/>
              </w:rPr>
              <w:t>1.266112</w:t>
            </w:r>
          </w:p>
        </w:tc>
      </w:tr>
      <w:tr w:rsidR="007D77A6" w:rsidRPr="00830880" w:rsidTr="007D77A6">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77A6" w:rsidRPr="00830880" w:rsidRDefault="007D77A6" w:rsidP="007D77A6">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D77A6" w:rsidRPr="00830880" w:rsidRDefault="007D77A6" w:rsidP="007D77A6">
            <w:pPr>
              <w:spacing w:after="0" w:line="240" w:lineRule="auto"/>
              <w:jc w:val="right"/>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D77A6" w:rsidRPr="00830880" w:rsidRDefault="007D77A6" w:rsidP="007D77A6">
            <w:pPr>
              <w:spacing w:after="0" w:line="240" w:lineRule="auto"/>
              <w:rPr>
                <w:rFonts w:ascii="Calibri" w:eastAsia="Times New Roman" w:hAnsi="Calibri" w:cs="Calibri"/>
                <w:color w:val="000000"/>
              </w:rPr>
            </w:pPr>
            <w:r>
              <w:rPr>
                <w:rFonts w:ascii="Calibri" w:eastAsia="Times New Roman" w:hAnsi="Calibri" w:cs="Calibri"/>
                <w:color w:val="000000"/>
              </w:rPr>
              <w:t xml:space="preserve">Square </w:t>
            </w:r>
            <w:proofErr w:type="spellStart"/>
            <w:r>
              <w:rPr>
                <w:rFonts w:ascii="Calibri" w:eastAsia="Times New Roman" w:hAnsi="Calibri" w:cs="Calibri"/>
                <w:color w:val="000000"/>
              </w:rPr>
              <w:t>rt</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D77A6" w:rsidRPr="00830880" w:rsidRDefault="00DE354F" w:rsidP="007D77A6">
            <w:pPr>
              <w:spacing w:after="0" w:line="240" w:lineRule="auto"/>
              <w:jc w:val="right"/>
              <w:rPr>
                <w:rFonts w:ascii="Calibri" w:eastAsia="Times New Roman" w:hAnsi="Calibri" w:cs="Calibri"/>
                <w:color w:val="000000"/>
              </w:rPr>
            </w:pPr>
            <w:r>
              <w:rPr>
                <w:rFonts w:ascii="Calibri" w:eastAsia="Times New Roman" w:hAnsi="Calibri" w:cs="Calibri"/>
                <w:noProof/>
                <w:color w:val="000000"/>
              </w:rPr>
              <w:pict>
                <v:shape id="_x0000_s1042" type="#_x0000_t32" style="position:absolute;left:0;text-align:left;margin-left:55.55pt;margin-top:4.1pt;width:43.15pt;height:1.3pt;flip:x;z-index:251673600;mso-position-horizontal-relative:text;mso-position-vertical-relative:text" o:connectortype="straight" strokeweight="1.5pt">
                  <v:stroke endarrow="block"/>
                </v:shape>
              </w:pict>
            </w:r>
            <w:r w:rsidR="007D77A6">
              <w:rPr>
                <w:rFonts w:ascii="Calibri" w:eastAsia="Times New Roman" w:hAnsi="Calibri" w:cs="Calibri"/>
                <w:color w:val="000000"/>
              </w:rPr>
              <w:t>1.125216</w:t>
            </w:r>
          </w:p>
        </w:tc>
      </w:tr>
    </w:tbl>
    <w:p w:rsidR="00830880" w:rsidRDefault="00DE354F" w:rsidP="007639B9">
      <w:pPr>
        <w:rPr>
          <w:rFonts w:eastAsiaTheme="minorEastAsia" w:cstheme="minorHAnsi"/>
        </w:rPr>
      </w:pPr>
      <w:r>
        <w:rPr>
          <w:noProof/>
        </w:rPr>
        <w:pict>
          <v:shape id="_x0000_s1043" type="#_x0000_t202" style="position:absolute;margin-left:42.2pt;margin-top:423.9pt;width:115.45pt;height:21.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8968AF" w:rsidRDefault="008968AF">
                  <w:r>
                    <w:t>Standard deviation</w:t>
                  </w:r>
                </w:p>
              </w:txbxContent>
            </v:textbox>
          </v:shape>
        </w:pict>
      </w:r>
      <w:r>
        <w:rPr>
          <w:noProof/>
        </w:rPr>
        <w:pict>
          <v:shape id="_x0000_s1041" type="#_x0000_t202" style="position:absolute;margin-left:34.7pt;margin-top:383.85pt;width:58.6pt;height:21.1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8968AF" w:rsidRDefault="008968AF">
                  <w:proofErr w:type="gramStart"/>
                  <w:r>
                    <w:t>variance</w:t>
                  </w:r>
                  <w:proofErr w:type="gramEnd"/>
                </w:p>
              </w:txbxContent>
            </v:textbox>
          </v:shape>
        </w:pict>
      </w:r>
      <w:r w:rsidR="007D77A6">
        <w:rPr>
          <w:rFonts w:eastAsiaTheme="minorEastAsia" w:cstheme="minorHAnsi"/>
        </w:rPr>
        <w:br w:type="textWrapping" w:clear="all"/>
      </w:r>
    </w:p>
    <w:p w:rsidR="00830880" w:rsidRDefault="00830880" w:rsidP="007639B9">
      <w:pPr>
        <w:rPr>
          <w:rFonts w:eastAsiaTheme="minorEastAsia" w:cstheme="minorHAnsi"/>
        </w:rPr>
      </w:pPr>
      <w:r>
        <w:rPr>
          <w:rFonts w:eastAsiaTheme="minorEastAsia" w:cstheme="minorHAnsi"/>
        </w:rPr>
        <w:t>At the bottom of the second column, we have listed the sum and the average of the daily readings.  In the third column, we have subtracted the average reading (4.430083) from each data point.  In the fourth column, the squares of each of these differences have been listed.  At the bottom of the fourth column,</w:t>
      </w:r>
      <w:r w:rsidR="007E0757">
        <w:rPr>
          <w:rFonts w:eastAsiaTheme="minorEastAsia" w:cstheme="minorHAnsi"/>
        </w:rPr>
        <w:t xml:space="preserve"> the sum</w:t>
      </w:r>
      <w:r w:rsidR="007D77A6">
        <w:rPr>
          <w:rFonts w:eastAsiaTheme="minorEastAsia" w:cstheme="minorHAnsi"/>
        </w:rPr>
        <w:t xml:space="preserve"> of the squares</w:t>
      </w:r>
      <w:r>
        <w:rPr>
          <w:rFonts w:eastAsiaTheme="minorEastAsia" w:cstheme="minorHAnsi"/>
        </w:rPr>
        <w:t xml:space="preserve"> has been computed as 29.12058.  When we divide that number by one </w:t>
      </w:r>
      <w:r>
        <w:rPr>
          <w:rFonts w:eastAsiaTheme="minorEastAsia" w:cstheme="minorHAnsi"/>
        </w:rPr>
        <w:lastRenderedPageBreak/>
        <w:t>less than the number of data points</w:t>
      </w:r>
      <w:r w:rsidR="00FD6E38">
        <w:rPr>
          <w:rFonts w:eastAsiaTheme="minorEastAsia" w:cstheme="minorHAnsi"/>
        </w:rPr>
        <w:t xml:space="preserve"> (i.e., 23), we find the </w:t>
      </w:r>
      <w:r w:rsidR="007D77A6">
        <w:rPr>
          <w:rFonts w:eastAsiaTheme="minorEastAsia" w:cstheme="minorHAnsi"/>
        </w:rPr>
        <w:t>variance,</w:t>
      </w:r>
      <w:r w:rsidR="00FD6E38">
        <w:rPr>
          <w:rFonts w:eastAsiaTheme="minorEastAsia" w:cstheme="minorHAnsi"/>
        </w:rPr>
        <w:t xml:space="preserve"> 1.266112. </w:t>
      </w:r>
      <w:r w:rsidR="007D77A6">
        <w:rPr>
          <w:rFonts w:eastAsiaTheme="minorEastAsia" w:cstheme="minorHAnsi"/>
        </w:rPr>
        <w:t xml:space="preserve"> To find the standard deviation, we then take the square root of the variance</w:t>
      </w:r>
      <w:r w:rsidR="007E0757">
        <w:rPr>
          <w:rFonts w:eastAsiaTheme="minorEastAsia" w:cstheme="minorHAnsi"/>
        </w:rPr>
        <w:t>.</w:t>
      </w:r>
      <w:r w:rsidR="007D77A6">
        <w:rPr>
          <w:rFonts w:eastAsiaTheme="minorEastAsia" w:cstheme="minorHAnsi"/>
        </w:rPr>
        <w:t xml:space="preserve"> </w:t>
      </w:r>
    </w:p>
    <w:p w:rsidR="00FD6E38" w:rsidRDefault="00FD6E38" w:rsidP="007639B9">
      <w:pPr>
        <w:rPr>
          <w:rFonts w:eastAsiaTheme="minorEastAsia" w:cstheme="minorHAnsi"/>
        </w:rPr>
      </w:pPr>
      <w:r>
        <w:rPr>
          <w:rFonts w:eastAsiaTheme="minorEastAsia" w:cstheme="minorHAnsi"/>
          <w:i/>
        </w:rPr>
        <w:t>Exercise 10:</w:t>
      </w:r>
      <w:r>
        <w:rPr>
          <w:rFonts w:eastAsiaTheme="minorEastAsia" w:cstheme="minorHAnsi"/>
        </w:rPr>
        <w:t xml:space="preserve">  Find the range, variance, and standard deviation for these sea level measurements from Darwin</w:t>
      </w:r>
      <w:r w:rsidR="008E495A">
        <w:rPr>
          <w:rFonts w:eastAsiaTheme="minorEastAsia" w:cstheme="minorHAnsi"/>
        </w:rPr>
        <w:t>, Australia</w:t>
      </w:r>
      <w:r>
        <w:rPr>
          <w:rFonts w:eastAsiaTheme="minorEastAsia" w:cstheme="minorHAnsi"/>
        </w:rPr>
        <w:t xml:space="preserve"> on March 22, 2015:</w:t>
      </w:r>
    </w:p>
    <w:p w:rsidR="001C6889" w:rsidRPr="001C6889" w:rsidRDefault="001C6889" w:rsidP="007639B9">
      <w:pPr>
        <w:rPr>
          <w:rFonts w:eastAsiaTheme="minorEastAsia" w:cstheme="minorHAnsi"/>
          <w:i/>
        </w:rPr>
      </w:pPr>
      <w:proofErr w:type="gramStart"/>
      <w:r>
        <w:rPr>
          <w:rFonts w:eastAsiaTheme="minorEastAsia" w:cstheme="minorHAnsi"/>
          <w:i/>
        </w:rPr>
        <w:t>Table 8.</w:t>
      </w:r>
      <w:proofErr w:type="gramEnd"/>
    </w:p>
    <w:tbl>
      <w:tblPr>
        <w:tblW w:w="3280" w:type="dxa"/>
        <w:tblInd w:w="93" w:type="dxa"/>
        <w:tblLook w:val="04A0" w:firstRow="1" w:lastRow="0" w:firstColumn="1" w:lastColumn="0" w:noHBand="0" w:noVBand="1"/>
      </w:tblPr>
      <w:tblGrid>
        <w:gridCol w:w="2120"/>
        <w:gridCol w:w="1160"/>
      </w:tblGrid>
      <w:tr w:rsidR="00FD6E38" w:rsidRPr="00FD6E38" w:rsidTr="00FD6E38">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6.104</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4.189</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2:00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2.563</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3:00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1.592</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4:00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1.153</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5:00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1.46</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6:00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2.644</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7:00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4.45</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8:00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6.201</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9:00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7.345</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10:00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7.861</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11:00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7.576</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12:00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6.309</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13:00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4.412</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14:00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2.649</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15:00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1.475</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16:00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0.769</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17:00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0.67</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18:00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1.522</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19:00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3.178</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20:00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5.077</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21:00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6.628</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22:00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7.522</w:t>
            </w:r>
          </w:p>
        </w:tc>
      </w:tr>
      <w:tr w:rsidR="00FD6E38" w:rsidRPr="00FD6E38" w:rsidTr="00FD6E3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3/22/2015 23:00</w:t>
            </w:r>
          </w:p>
        </w:tc>
        <w:tc>
          <w:tcPr>
            <w:tcW w:w="1160" w:type="dxa"/>
            <w:tcBorders>
              <w:top w:val="nil"/>
              <w:left w:val="nil"/>
              <w:bottom w:val="single" w:sz="4" w:space="0" w:color="auto"/>
              <w:right w:val="single" w:sz="4" w:space="0" w:color="auto"/>
            </w:tcBorders>
            <w:shd w:val="clear" w:color="auto" w:fill="auto"/>
            <w:noWrap/>
            <w:vAlign w:val="bottom"/>
            <w:hideMark/>
          </w:tcPr>
          <w:p w:rsidR="00FD6E38" w:rsidRPr="00FD6E38" w:rsidRDefault="00FD6E38" w:rsidP="00FD6E38">
            <w:pPr>
              <w:spacing w:after="0" w:line="240" w:lineRule="auto"/>
              <w:jc w:val="right"/>
              <w:rPr>
                <w:rFonts w:ascii="Calibri" w:eastAsia="Times New Roman" w:hAnsi="Calibri" w:cs="Calibri"/>
                <w:color w:val="000000"/>
              </w:rPr>
            </w:pPr>
            <w:r w:rsidRPr="00FD6E38">
              <w:rPr>
                <w:rFonts w:ascii="Calibri" w:eastAsia="Times New Roman" w:hAnsi="Calibri" w:cs="Calibri"/>
                <w:color w:val="000000"/>
              </w:rPr>
              <w:t>7.721</w:t>
            </w:r>
          </w:p>
        </w:tc>
      </w:tr>
    </w:tbl>
    <w:p w:rsidR="00FD6E38" w:rsidRDefault="00DE354F" w:rsidP="007639B9">
      <w:pPr>
        <w:rPr>
          <w:rFonts w:eastAsiaTheme="minorEastAsia" w:cstheme="minorHAnsi"/>
        </w:rPr>
      </w:pPr>
      <w:hyperlink r:id="rId14" w:history="1">
        <w:r w:rsidR="007D77A6" w:rsidRPr="001E15CA">
          <w:rPr>
            <w:rStyle w:val="Hyperlink"/>
            <w:rFonts w:eastAsiaTheme="minorEastAsia" w:cstheme="minorHAnsi"/>
          </w:rPr>
          <w:t>http://www.bom.gov.au/oceanography/projects/abslmp/data/</w:t>
        </w:r>
      </w:hyperlink>
    </w:p>
    <w:p w:rsidR="00875355" w:rsidRDefault="00875355" w:rsidP="007639B9">
      <w:pPr>
        <w:rPr>
          <w:rFonts w:eastAsiaTheme="minorEastAsia" w:cstheme="minorHAnsi"/>
        </w:rPr>
      </w:pPr>
    </w:p>
    <w:p w:rsidR="007D77A6" w:rsidRPr="00FD6E38" w:rsidRDefault="007D77A6" w:rsidP="007639B9">
      <w:pPr>
        <w:rPr>
          <w:rFonts w:eastAsiaTheme="minorEastAsia" w:cstheme="minorHAnsi"/>
        </w:rPr>
      </w:pPr>
    </w:p>
    <w:p w:rsidR="005B3F9E" w:rsidRDefault="005B3F9E" w:rsidP="00EF456E">
      <w:pPr>
        <w:ind w:firstLine="720"/>
      </w:pPr>
    </w:p>
    <w:p w:rsidR="00875355" w:rsidRDefault="00875355" w:rsidP="00EF456E">
      <w:pPr>
        <w:ind w:firstLine="720"/>
      </w:pPr>
    </w:p>
    <w:p w:rsidR="00875355" w:rsidRDefault="00875355" w:rsidP="00EF456E">
      <w:pPr>
        <w:ind w:firstLine="720"/>
      </w:pPr>
    </w:p>
    <w:p w:rsidR="00875355" w:rsidRDefault="00875355" w:rsidP="00EF456E">
      <w:pPr>
        <w:ind w:firstLine="720"/>
      </w:pPr>
    </w:p>
    <w:p w:rsidR="00875355" w:rsidRDefault="00875355" w:rsidP="00EF456E">
      <w:pPr>
        <w:ind w:firstLine="720"/>
      </w:pPr>
    </w:p>
    <w:p w:rsidR="00875355" w:rsidRDefault="00875355" w:rsidP="00EF456E">
      <w:pPr>
        <w:ind w:firstLine="720"/>
        <w:rPr>
          <w:b/>
        </w:rPr>
      </w:pPr>
      <w:proofErr w:type="gramStart"/>
      <w:r>
        <w:rPr>
          <w:b/>
        </w:rPr>
        <w:t>Section 5.</w:t>
      </w:r>
      <w:proofErr w:type="gramEnd"/>
      <w:r>
        <w:rPr>
          <w:b/>
        </w:rPr>
        <w:t xml:space="preserve">  Measures of Position</w:t>
      </w:r>
    </w:p>
    <w:p w:rsidR="00875355" w:rsidRDefault="00875355" w:rsidP="00EF456E">
      <w:pPr>
        <w:ind w:firstLine="720"/>
      </w:pPr>
      <w:r>
        <w:t>Recall that when we wanted to find the median of a set of data, it was expedient to list the data in order.  The median value is also called the 50</w:t>
      </w:r>
      <w:r w:rsidRPr="00875355">
        <w:rPr>
          <w:vertAlign w:val="superscript"/>
        </w:rPr>
        <w:t>th</w:t>
      </w:r>
      <w:r>
        <w:t xml:space="preserve"> </w:t>
      </w:r>
      <w:r w:rsidRPr="00875355">
        <w:rPr>
          <w:b/>
        </w:rPr>
        <w:t>percentile</w:t>
      </w:r>
      <w:r>
        <w:rPr>
          <w:b/>
        </w:rPr>
        <w:t xml:space="preserve"> </w:t>
      </w:r>
      <w:r>
        <w:t xml:space="preserve">of the data.  The percentile value of a particular data point is the percentage of data values that lie </w:t>
      </w:r>
      <w:r w:rsidR="00C15EEA">
        <w:t xml:space="preserve">at or </w:t>
      </w:r>
      <w:r>
        <w:t xml:space="preserve">below that point.  </w:t>
      </w:r>
    </w:p>
    <w:p w:rsidR="001C6889" w:rsidRDefault="001C6889" w:rsidP="00EF456E">
      <w:pPr>
        <w:ind w:firstLine="720"/>
      </w:pPr>
      <w:r>
        <w:t xml:space="preserve">Suppose that we take 10 daily temperature readings for a day, and we have the following: </w:t>
      </w:r>
    </w:p>
    <w:p w:rsidR="001C6889" w:rsidRDefault="001C6889" w:rsidP="00EF456E">
      <w:pPr>
        <w:ind w:firstLine="720"/>
      </w:pPr>
      <w:r>
        <w:t>65, 62, 70, 71, 75, 80, 85, 87, 76, 68</w:t>
      </w:r>
    </w:p>
    <w:p w:rsidR="001C6889" w:rsidRDefault="001C6889" w:rsidP="00EF456E">
      <w:pPr>
        <w:ind w:firstLine="720"/>
      </w:pPr>
      <w:r>
        <w:t xml:space="preserve">If we arrange these values in order, we have </w:t>
      </w:r>
    </w:p>
    <w:p w:rsidR="001C6889" w:rsidRDefault="00BF2E0D" w:rsidP="00EF456E">
      <w:pPr>
        <w:ind w:firstLine="720"/>
      </w:pPr>
      <w:r>
        <w:t>62, 65, 68, 70, 71, 75, 76, 80, 85, 87</w:t>
      </w:r>
    </w:p>
    <w:p w:rsidR="00BF2E0D" w:rsidRDefault="00BF2E0D" w:rsidP="00EF456E">
      <w:pPr>
        <w:ind w:firstLine="720"/>
        <w:rPr>
          <w:rFonts w:eastAsiaTheme="minorEastAsia"/>
        </w:rPr>
      </w:pPr>
      <w:r>
        <w:t xml:space="preserve">What percentile ranking </w:t>
      </w:r>
      <w:proofErr w:type="gramStart"/>
      <w:r>
        <w:t>is</w:t>
      </w:r>
      <w:proofErr w:type="gramEnd"/>
      <w:r>
        <w:t xml:space="preserve"> 71?  Since there ar</w:t>
      </w:r>
      <w:r w:rsidR="00C15EEA">
        <w:t>e four</w:t>
      </w:r>
      <w:r>
        <w:t xml:space="preserve"> (out of 10) temperature readings</w:t>
      </w:r>
      <w:r w:rsidR="00C15EEA">
        <w:t xml:space="preserve"> at or</w:t>
      </w:r>
      <w:r>
        <w:t xml:space="preserve"> below 71, 71 </w:t>
      </w:r>
      <w:proofErr w:type="gramStart"/>
      <w:r>
        <w:t xml:space="preserve">represents </w:t>
      </w:r>
      <w:proofErr w:type="gramEnd"/>
      <m:oMath>
        <m:f>
          <m:fPr>
            <m:ctrlPr>
              <w:rPr>
                <w:rFonts w:ascii="Cambria Math" w:hAnsi="Cambria Math"/>
                <w:i/>
              </w:rPr>
            </m:ctrlPr>
          </m:fPr>
          <m:num>
            <m:r>
              <w:rPr>
                <w:rFonts w:ascii="Cambria Math" w:hAnsi="Cambria Math"/>
              </w:rPr>
              <m:t>4</m:t>
            </m:r>
          </m:num>
          <m:den>
            <m:r>
              <w:rPr>
                <w:rFonts w:ascii="Cambria Math" w:hAnsi="Cambria Math"/>
              </w:rPr>
              <m:t>10</m:t>
            </m:r>
          </m:den>
        </m:f>
        <m:r>
          <w:rPr>
            <w:rFonts w:ascii="Cambria Math" w:hAnsi="Cambria Math"/>
          </w:rPr>
          <m:t>=40%</m:t>
        </m:r>
      </m:oMath>
      <w:r>
        <w:rPr>
          <w:rFonts w:eastAsiaTheme="minorEastAsia"/>
        </w:rPr>
        <w:t>, or the 40</w:t>
      </w:r>
      <w:r w:rsidRPr="00BF2E0D">
        <w:rPr>
          <w:rFonts w:eastAsiaTheme="minorEastAsia"/>
          <w:vertAlign w:val="superscript"/>
        </w:rPr>
        <w:t>th</w:t>
      </w:r>
      <w:r>
        <w:rPr>
          <w:rFonts w:eastAsiaTheme="minorEastAsia"/>
        </w:rPr>
        <w:t xml:space="preserve"> percentile. </w:t>
      </w:r>
    </w:p>
    <w:p w:rsidR="00BF2E0D" w:rsidRPr="00BF2E0D" w:rsidRDefault="00BF2E0D" w:rsidP="00BF2E0D">
      <w:pPr>
        <w:rPr>
          <w:rFonts w:eastAsiaTheme="minorEastAsia"/>
        </w:rPr>
      </w:pPr>
      <w:r>
        <w:rPr>
          <w:rFonts w:eastAsiaTheme="minorEastAsia"/>
          <w:i/>
        </w:rPr>
        <w:t>Exercise 11:</w:t>
      </w:r>
      <w:r>
        <w:rPr>
          <w:rFonts w:eastAsiaTheme="minorEastAsia"/>
        </w:rPr>
        <w:t xml:space="preserve">  Find the percentile rank of the 80 degree temperature reading.</w:t>
      </w:r>
    </w:p>
    <w:p w:rsidR="00BF2E0D" w:rsidRDefault="00BF2E0D" w:rsidP="00EF456E">
      <w:pPr>
        <w:ind w:firstLine="720"/>
        <w:rPr>
          <w:rFonts w:eastAsiaTheme="minorEastAsia"/>
        </w:rPr>
      </w:pPr>
      <w:r>
        <w:rPr>
          <w:rFonts w:eastAsiaTheme="minorEastAsia"/>
        </w:rPr>
        <w:t xml:space="preserve"> If you had a 65</w:t>
      </w:r>
      <w:r w:rsidRPr="00BF2E0D">
        <w:rPr>
          <w:rFonts w:eastAsiaTheme="minorEastAsia"/>
          <w:vertAlign w:val="superscript"/>
        </w:rPr>
        <w:t>th</w:t>
      </w:r>
      <w:r>
        <w:rPr>
          <w:rFonts w:eastAsiaTheme="minorEastAsia"/>
        </w:rPr>
        <w:t xml:space="preserve"> percentile score on your SATs, you did better than 65% of the students taking the test.</w:t>
      </w:r>
    </w:p>
    <w:p w:rsidR="00BF2E0D" w:rsidRDefault="00BF2E0D" w:rsidP="00EF456E">
      <w:pPr>
        <w:ind w:firstLine="720"/>
        <w:rPr>
          <w:rFonts w:eastAsiaTheme="minorEastAsia"/>
        </w:rPr>
      </w:pPr>
      <w:r>
        <w:rPr>
          <w:rFonts w:eastAsiaTheme="minorEastAsia"/>
        </w:rPr>
        <w:t>The average daily temperatures for Washington DC in the month of July 2015</w:t>
      </w:r>
      <w:r w:rsidR="00C15EEA">
        <w:rPr>
          <w:rFonts w:eastAsiaTheme="minorEastAsia"/>
        </w:rPr>
        <w:t xml:space="preserve"> (according to Weather Underground), listed in order are given below:</w:t>
      </w:r>
    </w:p>
    <w:p w:rsidR="00C15EEA" w:rsidRDefault="00C15EEA" w:rsidP="00EF456E">
      <w:pPr>
        <w:ind w:firstLine="720"/>
        <w:rPr>
          <w:rFonts w:eastAsiaTheme="minorEastAsia"/>
        </w:rPr>
      </w:pPr>
      <w:proofErr w:type="gramStart"/>
      <w:r>
        <w:rPr>
          <w:rFonts w:eastAsiaTheme="minorEastAsia"/>
          <w:i/>
        </w:rPr>
        <w:t>Table 9.</w:t>
      </w:r>
      <w:proofErr w:type="gramEnd"/>
    </w:p>
    <w:tbl>
      <w:tblPr>
        <w:tblW w:w="1920" w:type="dxa"/>
        <w:tblInd w:w="93" w:type="dxa"/>
        <w:tblLook w:val="04A0" w:firstRow="1" w:lastRow="0" w:firstColumn="1" w:lastColumn="0" w:noHBand="0" w:noVBand="1"/>
      </w:tblPr>
      <w:tblGrid>
        <w:gridCol w:w="960"/>
        <w:gridCol w:w="960"/>
      </w:tblGrid>
      <w:tr w:rsidR="00C15EEA" w:rsidRPr="00C15EEA" w:rsidTr="00C15E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rPr>
                <w:rFonts w:ascii="Calibri" w:eastAsia="Times New Roman" w:hAnsi="Calibri" w:cs="Calibri"/>
                <w:color w:val="000000"/>
              </w:rPr>
            </w:pPr>
            <w:r w:rsidRPr="00C15EEA">
              <w:rPr>
                <w:rFonts w:ascii="Calibri" w:eastAsia="Times New Roman" w:hAnsi="Calibri" w:cs="Calibri"/>
                <w:color w:val="000000"/>
              </w:rPr>
              <w:t>order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rPr>
                <w:rFonts w:ascii="Calibri" w:eastAsia="Times New Roman" w:hAnsi="Calibri" w:cs="Calibri"/>
                <w:color w:val="000000"/>
              </w:rPr>
            </w:pPr>
            <w:r w:rsidRPr="00C15EEA">
              <w:rPr>
                <w:rFonts w:ascii="Calibri" w:eastAsia="Times New Roman" w:hAnsi="Calibri" w:cs="Calibri"/>
                <w:color w:val="000000"/>
              </w:rPr>
              <w:t>av. Temp.</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75</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77</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78</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78</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79</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79</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79</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79</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80</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80</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80</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81</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81</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lastRenderedPageBreak/>
              <w:t>15</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82</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82</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83</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85</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85</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85</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85</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86</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86</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89</w:t>
            </w:r>
          </w:p>
        </w:tc>
      </w:tr>
      <w:tr w:rsidR="00C15EEA" w:rsidRPr="00C15EEA" w:rsidTr="00C15EE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C15EEA" w:rsidRPr="00C15EEA" w:rsidRDefault="00C15EEA" w:rsidP="00C15EEA">
            <w:pPr>
              <w:spacing w:after="0" w:line="240" w:lineRule="auto"/>
              <w:jc w:val="right"/>
              <w:rPr>
                <w:rFonts w:ascii="Calibri" w:eastAsia="Times New Roman" w:hAnsi="Calibri" w:cs="Calibri"/>
                <w:color w:val="000000"/>
              </w:rPr>
            </w:pPr>
            <w:r w:rsidRPr="00C15EEA">
              <w:rPr>
                <w:rFonts w:ascii="Calibri" w:eastAsia="Times New Roman" w:hAnsi="Calibri" w:cs="Calibri"/>
                <w:color w:val="000000"/>
              </w:rPr>
              <w:t>90</w:t>
            </w:r>
          </w:p>
        </w:tc>
      </w:tr>
    </w:tbl>
    <w:p w:rsidR="000F65B4" w:rsidRDefault="00DE354F" w:rsidP="00EF456E">
      <w:pPr>
        <w:ind w:firstLine="720"/>
        <w:rPr>
          <w:rFonts w:eastAsiaTheme="minorEastAsia"/>
        </w:rPr>
      </w:pPr>
      <w:hyperlink r:id="rId15" w:history="1">
        <w:r w:rsidR="000F65B4" w:rsidRPr="001E15CA">
          <w:rPr>
            <w:rStyle w:val="Hyperlink"/>
            <w:rFonts w:eastAsiaTheme="minorEastAsia"/>
          </w:rPr>
          <w:t>http://www.wunderground.com/history/airport/KDCA/2015/8/14/DailyHistory.html</w:t>
        </w:r>
      </w:hyperlink>
    </w:p>
    <w:p w:rsidR="00C15EEA" w:rsidRDefault="000F65B4" w:rsidP="00EF456E">
      <w:pPr>
        <w:ind w:firstLine="720"/>
        <w:rPr>
          <w:rFonts w:eastAsiaTheme="minorEastAsia"/>
        </w:rPr>
      </w:pPr>
      <w:r>
        <w:rPr>
          <w:rFonts w:eastAsiaTheme="minorEastAsia"/>
        </w:rPr>
        <w:t xml:space="preserve"> </w:t>
      </w:r>
      <w:r w:rsidR="00C15EEA">
        <w:rPr>
          <w:rFonts w:eastAsiaTheme="minorEastAsia"/>
        </w:rPr>
        <w:t xml:space="preserve">Here, we see (unlike the previous list), there are many values that are repeated.  For example, we see that 79 </w:t>
      </w:r>
      <w:proofErr w:type="gramStart"/>
      <w:r w:rsidR="00C15EEA">
        <w:rPr>
          <w:rFonts w:eastAsiaTheme="minorEastAsia"/>
        </w:rPr>
        <w:t>is</w:t>
      </w:r>
      <w:proofErr w:type="gramEnd"/>
      <w:r w:rsidR="00C15EEA">
        <w:rPr>
          <w:rFonts w:eastAsiaTheme="minorEastAsia"/>
        </w:rPr>
        <w:t xml:space="preserve"> listed as the 6</w:t>
      </w:r>
      <w:r w:rsidR="00C15EEA" w:rsidRPr="00C15EEA">
        <w:rPr>
          <w:rFonts w:eastAsiaTheme="minorEastAsia"/>
          <w:vertAlign w:val="superscript"/>
        </w:rPr>
        <w:t>th</w:t>
      </w:r>
      <w:r w:rsidR="00C15EEA">
        <w:rPr>
          <w:rFonts w:eastAsiaTheme="minorEastAsia"/>
        </w:rPr>
        <w:t>, 7</w:t>
      </w:r>
      <w:r w:rsidR="00C15EEA" w:rsidRPr="00C15EEA">
        <w:rPr>
          <w:rFonts w:eastAsiaTheme="minorEastAsia"/>
          <w:vertAlign w:val="superscript"/>
        </w:rPr>
        <w:t>th</w:t>
      </w:r>
      <w:r w:rsidR="00C15EEA">
        <w:rPr>
          <w:rFonts w:eastAsiaTheme="minorEastAsia"/>
        </w:rPr>
        <w:t>, 8</w:t>
      </w:r>
      <w:r w:rsidR="00C15EEA" w:rsidRPr="00C15EEA">
        <w:rPr>
          <w:rFonts w:eastAsiaTheme="minorEastAsia"/>
          <w:vertAlign w:val="superscript"/>
        </w:rPr>
        <w:t>th</w:t>
      </w:r>
      <w:r w:rsidR="00C15EEA">
        <w:rPr>
          <w:rFonts w:eastAsiaTheme="minorEastAsia"/>
        </w:rPr>
        <w:t>, and 9</w:t>
      </w:r>
      <w:r w:rsidR="00C15EEA" w:rsidRPr="00C15EEA">
        <w:rPr>
          <w:rFonts w:eastAsiaTheme="minorEastAsia"/>
          <w:vertAlign w:val="superscript"/>
        </w:rPr>
        <w:t>th</w:t>
      </w:r>
      <w:r w:rsidR="00C15EEA">
        <w:rPr>
          <w:rFonts w:eastAsiaTheme="minorEastAsia"/>
        </w:rPr>
        <w:t xml:space="preserve"> temperatures on this list.  How can we assign a percentile to this value? If we call it the 6</w:t>
      </w:r>
      <w:r w:rsidR="00C15EEA" w:rsidRPr="00C15EEA">
        <w:rPr>
          <w:rFonts w:eastAsiaTheme="minorEastAsia"/>
          <w:vertAlign w:val="superscript"/>
        </w:rPr>
        <w:t>th</w:t>
      </w:r>
      <w:r w:rsidR="00C15EEA">
        <w:rPr>
          <w:rFonts w:eastAsiaTheme="minorEastAsia"/>
        </w:rPr>
        <w:t xml:space="preserve"> lowest value, then we would call it </w:t>
      </w:r>
      <w:proofErr w:type="gramStart"/>
      <w:r w:rsidR="00C15EEA">
        <w:rPr>
          <w:rFonts w:eastAsiaTheme="minorEastAsia"/>
        </w:rPr>
        <w:t xml:space="preserve">the </w:t>
      </w:r>
      <w:proofErr w:type="gramEnd"/>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31</m:t>
            </m:r>
          </m:den>
        </m:f>
        <m:r>
          <w:rPr>
            <w:rFonts w:ascii="Cambria Math" w:eastAsiaTheme="minorEastAsia" w:hAnsi="Cambria Math"/>
          </w:rPr>
          <m:t>≈19%</m:t>
        </m:r>
      </m:oMath>
      <w:r w:rsidR="00C15EEA">
        <w:rPr>
          <w:rFonts w:eastAsiaTheme="minorEastAsia"/>
        </w:rPr>
        <w:t>, or 19</w:t>
      </w:r>
      <w:r w:rsidR="00C15EEA" w:rsidRPr="00C15EEA">
        <w:rPr>
          <w:rFonts w:eastAsiaTheme="minorEastAsia"/>
          <w:vertAlign w:val="superscript"/>
        </w:rPr>
        <w:t>th</w:t>
      </w:r>
      <w:r w:rsidR="00C15EEA">
        <w:rPr>
          <w:rFonts w:eastAsiaTheme="minorEastAsia"/>
        </w:rPr>
        <w:t xml:space="preserve"> percentile; if we call it the 9</w:t>
      </w:r>
      <w:r w:rsidR="00C15EEA" w:rsidRPr="00C15EEA">
        <w:rPr>
          <w:rFonts w:eastAsiaTheme="minorEastAsia"/>
          <w:vertAlign w:val="superscript"/>
        </w:rPr>
        <w:t>th</w:t>
      </w:r>
      <w:r w:rsidR="00C15EEA">
        <w:rPr>
          <w:rFonts w:eastAsiaTheme="minorEastAsia"/>
        </w:rPr>
        <w:t xml:space="preserve"> lowest temperature, it would be the </w:t>
      </w: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31</m:t>
            </m:r>
          </m:den>
        </m:f>
        <m:r>
          <w:rPr>
            <w:rFonts w:ascii="Cambria Math" w:eastAsiaTheme="minorEastAsia" w:hAnsi="Cambria Math"/>
          </w:rPr>
          <m:t>≈29%</m:t>
        </m:r>
      </m:oMath>
      <w:r w:rsidR="00C15EEA">
        <w:rPr>
          <w:rFonts w:eastAsiaTheme="minorEastAsia"/>
        </w:rPr>
        <w:t>, or 29</w:t>
      </w:r>
      <w:r w:rsidR="00C15EEA" w:rsidRPr="00C15EEA">
        <w:rPr>
          <w:rFonts w:eastAsiaTheme="minorEastAsia"/>
          <w:vertAlign w:val="superscript"/>
        </w:rPr>
        <w:t>th</w:t>
      </w:r>
      <w:r w:rsidR="00C15EEA">
        <w:rPr>
          <w:rFonts w:eastAsiaTheme="minorEastAsia"/>
        </w:rPr>
        <w:t xml:space="preserve"> percentile.  Instead, we “split the difference.”   That is, we count the number 79 as having 5</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∙4=7</m:t>
        </m:r>
      </m:oMath>
      <w:r w:rsidR="00C15EEA">
        <w:rPr>
          <w:rFonts w:eastAsiaTheme="minorEastAsia"/>
        </w:rPr>
        <w:t xml:space="preserve"> scores “at or below” 79.  We count all 5 of the scores that are actually below 79, but only half of those that are equal to 79.</w:t>
      </w:r>
      <w:r w:rsidR="00321834">
        <w:rPr>
          <w:rFonts w:eastAsiaTheme="minorEastAsia"/>
        </w:rPr>
        <w:t xml:space="preserve">  Therefore, 79 would be equal to </w:t>
      </w:r>
      <w:proofErr w:type="gramStart"/>
      <w:r w:rsidR="00321834">
        <w:rPr>
          <w:rFonts w:eastAsiaTheme="minorEastAsia"/>
        </w:rPr>
        <w:t xml:space="preserve">the </w:t>
      </w:r>
      <w:proofErr w:type="gramEnd"/>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31</m:t>
            </m:r>
          </m:den>
        </m:f>
        <m:r>
          <w:rPr>
            <w:rFonts w:ascii="Cambria Math" w:eastAsiaTheme="minorEastAsia" w:hAnsi="Cambria Math"/>
          </w:rPr>
          <m:t>≈23%</m:t>
        </m:r>
      </m:oMath>
      <w:r w:rsidR="00321834">
        <w:rPr>
          <w:rFonts w:eastAsiaTheme="minorEastAsia"/>
        </w:rPr>
        <w:t>, 23</w:t>
      </w:r>
      <w:r w:rsidR="00321834" w:rsidRPr="00321834">
        <w:rPr>
          <w:rFonts w:eastAsiaTheme="minorEastAsia"/>
          <w:vertAlign w:val="superscript"/>
        </w:rPr>
        <w:t>rd</w:t>
      </w:r>
      <w:r w:rsidR="00321834">
        <w:rPr>
          <w:rFonts w:eastAsiaTheme="minorEastAsia"/>
        </w:rPr>
        <w:t xml:space="preserve"> percentile.</w:t>
      </w:r>
    </w:p>
    <w:p w:rsidR="00101E54" w:rsidRDefault="00101E54" w:rsidP="00EF456E">
      <w:pPr>
        <w:ind w:firstLine="720"/>
        <w:rPr>
          <w:rFonts w:eastAsiaTheme="minorEastAsia"/>
        </w:rPr>
      </w:pPr>
      <w:r>
        <w:rPr>
          <w:rFonts w:eastAsiaTheme="minorEastAsia"/>
          <w:i/>
        </w:rPr>
        <w:t>Exercise 12:</w:t>
      </w:r>
      <w:r>
        <w:rPr>
          <w:rFonts w:eastAsiaTheme="minorEastAsia"/>
        </w:rPr>
        <w:t xml:space="preserve">  What percentile value do you assign to the 85 degree temperature reading?</w:t>
      </w:r>
    </w:p>
    <w:p w:rsidR="00101E54" w:rsidRDefault="00101E54" w:rsidP="00EF456E">
      <w:pPr>
        <w:ind w:firstLine="720"/>
        <w:rPr>
          <w:rFonts w:eastAsiaTheme="minorEastAsia"/>
        </w:rPr>
      </w:pPr>
      <w:r w:rsidRPr="00101E54">
        <w:rPr>
          <w:rFonts w:eastAsiaTheme="minorEastAsia"/>
          <w:i/>
        </w:rPr>
        <w:t>Exercise 13:</w:t>
      </w:r>
      <w:r>
        <w:rPr>
          <w:rFonts w:eastAsiaTheme="minorEastAsia"/>
        </w:rPr>
        <w:t xml:space="preserve"> One incoming </w:t>
      </w:r>
      <w:r w:rsidRPr="00101E54">
        <w:rPr>
          <w:rFonts w:eastAsiaTheme="minorEastAsia"/>
        </w:rPr>
        <w:t>Howard University</w:t>
      </w:r>
      <w:r>
        <w:rPr>
          <w:rFonts w:eastAsiaTheme="minorEastAsia"/>
        </w:rPr>
        <w:t xml:space="preserve"> freshman was ranked 10</w:t>
      </w:r>
      <w:r w:rsidRPr="00101E54">
        <w:rPr>
          <w:rFonts w:eastAsiaTheme="minorEastAsia"/>
          <w:vertAlign w:val="superscript"/>
        </w:rPr>
        <w:t>th</w:t>
      </w:r>
      <w:r>
        <w:rPr>
          <w:rFonts w:eastAsiaTheme="minorEastAsia"/>
        </w:rPr>
        <w:t xml:space="preserve"> in a class of 125; another ranked 75</w:t>
      </w:r>
      <w:r w:rsidRPr="00101E54">
        <w:rPr>
          <w:rFonts w:eastAsiaTheme="minorEastAsia"/>
          <w:vertAlign w:val="superscript"/>
        </w:rPr>
        <w:t>th</w:t>
      </w:r>
      <w:r>
        <w:rPr>
          <w:rFonts w:eastAsiaTheme="minorEastAsia"/>
        </w:rPr>
        <w:t xml:space="preserve"> in a class of 620.  Which has the higher percentile rank?</w:t>
      </w:r>
    </w:p>
    <w:p w:rsidR="00101E54" w:rsidRPr="00101E54" w:rsidRDefault="00101E54" w:rsidP="00EF456E">
      <w:pPr>
        <w:ind w:firstLine="720"/>
        <w:rPr>
          <w:rFonts w:eastAsiaTheme="minorEastAsia"/>
        </w:rPr>
      </w:pPr>
      <w:r>
        <w:rPr>
          <w:rFonts w:eastAsiaTheme="minorEastAsia"/>
        </w:rPr>
        <w:t xml:space="preserve">A concept related to percentile rank is the </w:t>
      </w:r>
      <w:r>
        <w:rPr>
          <w:rFonts w:eastAsiaTheme="minorEastAsia"/>
          <w:b/>
        </w:rPr>
        <w:t>quartile.</w:t>
      </w:r>
      <w:r>
        <w:rPr>
          <w:rFonts w:eastAsiaTheme="minorEastAsia"/>
        </w:rPr>
        <w:t xml:space="preserve"> </w:t>
      </w:r>
      <w:r w:rsidR="000F65B4">
        <w:rPr>
          <w:rFonts w:eastAsiaTheme="minorEastAsia"/>
        </w:rPr>
        <w:t xml:space="preserve"> This di</w:t>
      </w:r>
      <w:r w:rsidR="008E495A">
        <w:rPr>
          <w:rFonts w:eastAsiaTheme="minorEastAsia"/>
        </w:rPr>
        <w:t>vides the data into quarters.  T</w:t>
      </w:r>
      <w:r w:rsidR="000F65B4">
        <w:rPr>
          <w:rFonts w:eastAsiaTheme="minorEastAsia"/>
        </w:rPr>
        <w:t>he second quartile is the same as the median; the first quartile is the median of the lower half of the data, and the third quartile is the median for the upper have of the data.</w:t>
      </w:r>
    </w:p>
    <w:p w:rsidR="001C6889" w:rsidRDefault="000F65B4" w:rsidP="00EF456E">
      <w:pPr>
        <w:ind w:firstLine="720"/>
      </w:pPr>
      <w:r>
        <w:t>Look again at the data in Table 9.  The median value (value #16) is 82.  The median of the first 15 values is #8, which is 79, so that is the first quartile.  The median of the last 15 values is #23, or 83 degrees.  That is the third quartile.</w:t>
      </w:r>
    </w:p>
    <w:p w:rsidR="003605AC" w:rsidRDefault="003605AC" w:rsidP="00EF456E">
      <w:pPr>
        <w:ind w:firstLine="720"/>
      </w:pPr>
    </w:p>
    <w:p w:rsidR="003605AC" w:rsidRDefault="003605AC" w:rsidP="00EF456E">
      <w:pPr>
        <w:ind w:firstLine="720"/>
      </w:pPr>
    </w:p>
    <w:p w:rsidR="003605AC" w:rsidRDefault="003605AC" w:rsidP="00EF456E">
      <w:pPr>
        <w:ind w:firstLine="720"/>
      </w:pPr>
    </w:p>
    <w:p w:rsidR="003605AC" w:rsidRDefault="003605AC" w:rsidP="00EF456E">
      <w:pPr>
        <w:ind w:firstLine="720"/>
        <w:rPr>
          <w:b/>
        </w:rPr>
      </w:pPr>
      <w:proofErr w:type="gramStart"/>
      <w:r>
        <w:rPr>
          <w:b/>
        </w:rPr>
        <w:t>Section 6.</w:t>
      </w:r>
      <w:proofErr w:type="gramEnd"/>
      <w:r>
        <w:rPr>
          <w:b/>
        </w:rPr>
        <w:t xml:space="preserve">  Normal </w:t>
      </w:r>
      <w:r w:rsidR="00D65B5E">
        <w:rPr>
          <w:b/>
        </w:rPr>
        <w:t>Distribution</w:t>
      </w:r>
    </w:p>
    <w:p w:rsidR="00104781" w:rsidRDefault="00244DD8" w:rsidP="00EF456E">
      <w:pPr>
        <w:ind w:firstLine="720"/>
      </w:pPr>
      <w:r>
        <w:t>Let’s look again at the data in Table 9.  We want to break the data into classes and make a frequency distribution.  Suppose we want about 10 classes. Since the low temperature is 73 and the high is 90, there is a range of 17 degrees.  To have 10 classes, we should have about two degrees in a class.</w:t>
      </w:r>
    </w:p>
    <w:p w:rsidR="003A6CEE" w:rsidRPr="003A6CEE" w:rsidRDefault="003A6CEE" w:rsidP="00EF456E">
      <w:pPr>
        <w:ind w:firstLine="720"/>
        <w:rPr>
          <w:i/>
        </w:rPr>
      </w:pPr>
      <w:proofErr w:type="gramStart"/>
      <w:r>
        <w:rPr>
          <w:i/>
        </w:rPr>
        <w:t>Table 10.</w:t>
      </w:r>
      <w:proofErr w:type="gramEnd"/>
    </w:p>
    <w:tbl>
      <w:tblPr>
        <w:tblStyle w:val="TableGrid"/>
        <w:tblW w:w="0" w:type="auto"/>
        <w:tblLook w:val="04A0" w:firstRow="1" w:lastRow="0" w:firstColumn="1" w:lastColumn="0" w:noHBand="0" w:noVBand="1"/>
      </w:tblPr>
      <w:tblGrid>
        <w:gridCol w:w="3192"/>
        <w:gridCol w:w="3192"/>
        <w:gridCol w:w="3192"/>
      </w:tblGrid>
      <w:tr w:rsidR="00244DD8" w:rsidTr="00244DD8">
        <w:tc>
          <w:tcPr>
            <w:tcW w:w="3192" w:type="dxa"/>
          </w:tcPr>
          <w:p w:rsidR="00244DD8" w:rsidRDefault="00244DD8" w:rsidP="00EF456E">
            <w:r>
              <w:t>Class</w:t>
            </w:r>
          </w:p>
        </w:tc>
        <w:tc>
          <w:tcPr>
            <w:tcW w:w="3192" w:type="dxa"/>
          </w:tcPr>
          <w:p w:rsidR="00244DD8" w:rsidRDefault="00244DD8" w:rsidP="00EF456E">
            <w:r>
              <w:t xml:space="preserve">Count </w:t>
            </w:r>
          </w:p>
        </w:tc>
        <w:tc>
          <w:tcPr>
            <w:tcW w:w="3192" w:type="dxa"/>
          </w:tcPr>
          <w:p w:rsidR="00244DD8" w:rsidRDefault="00244DD8" w:rsidP="00EF456E">
            <w:r>
              <w:t>Frequency</w:t>
            </w:r>
          </w:p>
        </w:tc>
      </w:tr>
      <w:tr w:rsidR="00244DD8" w:rsidTr="00244DD8">
        <w:tc>
          <w:tcPr>
            <w:tcW w:w="3192" w:type="dxa"/>
          </w:tcPr>
          <w:p w:rsidR="00244DD8" w:rsidRDefault="003A6CEE" w:rsidP="00EF456E">
            <w:r>
              <w:t>73 – 74</w:t>
            </w:r>
          </w:p>
        </w:tc>
        <w:tc>
          <w:tcPr>
            <w:tcW w:w="3192" w:type="dxa"/>
          </w:tcPr>
          <w:p w:rsidR="00244DD8" w:rsidRDefault="003A6CEE" w:rsidP="00EF456E">
            <w:r>
              <w:t>|</w:t>
            </w:r>
          </w:p>
        </w:tc>
        <w:tc>
          <w:tcPr>
            <w:tcW w:w="3192" w:type="dxa"/>
          </w:tcPr>
          <w:p w:rsidR="00244DD8" w:rsidRDefault="003A6CEE" w:rsidP="00EF456E">
            <w:r>
              <w:t>1</w:t>
            </w:r>
          </w:p>
        </w:tc>
      </w:tr>
      <w:tr w:rsidR="00244DD8" w:rsidTr="00244DD8">
        <w:tc>
          <w:tcPr>
            <w:tcW w:w="3192" w:type="dxa"/>
          </w:tcPr>
          <w:p w:rsidR="00244DD8" w:rsidRDefault="003A6CEE" w:rsidP="00EF456E">
            <w:r>
              <w:t>75 – 76</w:t>
            </w:r>
          </w:p>
        </w:tc>
        <w:tc>
          <w:tcPr>
            <w:tcW w:w="3192" w:type="dxa"/>
          </w:tcPr>
          <w:p w:rsidR="00244DD8" w:rsidRDefault="003A6CEE" w:rsidP="00EF456E">
            <w:r>
              <w:t>|</w:t>
            </w:r>
          </w:p>
        </w:tc>
        <w:tc>
          <w:tcPr>
            <w:tcW w:w="3192" w:type="dxa"/>
          </w:tcPr>
          <w:p w:rsidR="00244DD8" w:rsidRDefault="003A6CEE" w:rsidP="00EF456E">
            <w:r>
              <w:t>1</w:t>
            </w:r>
          </w:p>
        </w:tc>
      </w:tr>
      <w:tr w:rsidR="00244DD8" w:rsidTr="00244DD8">
        <w:tc>
          <w:tcPr>
            <w:tcW w:w="3192" w:type="dxa"/>
          </w:tcPr>
          <w:p w:rsidR="00244DD8" w:rsidRDefault="003A6CEE" w:rsidP="00EF456E">
            <w:r>
              <w:t>77 – 78</w:t>
            </w:r>
          </w:p>
        </w:tc>
        <w:tc>
          <w:tcPr>
            <w:tcW w:w="3192" w:type="dxa"/>
          </w:tcPr>
          <w:p w:rsidR="00244DD8" w:rsidRDefault="003A6CEE" w:rsidP="00EF456E">
            <w:r>
              <w:t>|||</w:t>
            </w:r>
          </w:p>
        </w:tc>
        <w:tc>
          <w:tcPr>
            <w:tcW w:w="3192" w:type="dxa"/>
          </w:tcPr>
          <w:p w:rsidR="00244DD8" w:rsidRDefault="003A6CEE" w:rsidP="00EF456E">
            <w:r>
              <w:t>3</w:t>
            </w:r>
          </w:p>
        </w:tc>
      </w:tr>
      <w:tr w:rsidR="00244DD8" w:rsidTr="00244DD8">
        <w:tc>
          <w:tcPr>
            <w:tcW w:w="3192" w:type="dxa"/>
          </w:tcPr>
          <w:p w:rsidR="00244DD8" w:rsidRDefault="003A6CEE" w:rsidP="00EF456E">
            <w:r>
              <w:t>79 – 80</w:t>
            </w:r>
          </w:p>
        </w:tc>
        <w:tc>
          <w:tcPr>
            <w:tcW w:w="3192" w:type="dxa"/>
          </w:tcPr>
          <w:p w:rsidR="00244DD8" w:rsidRDefault="00DE354F" w:rsidP="00EF456E">
            <w:r>
              <w:rPr>
                <w:noProof/>
              </w:rPr>
              <w:pict>
                <v:shape id="_x0000_s1044" type="#_x0000_t32" style="position:absolute;margin-left:-2.2pt;margin-top:4.35pt;width:23.45pt;height:7.5pt;flip:x;z-index:251676672;mso-position-horizontal-relative:text;mso-position-vertical-relative:text" o:connectortype="straight"/>
              </w:pict>
            </w:r>
            <w:r w:rsidR="003A6CEE">
              <w:t>||||  ||</w:t>
            </w:r>
          </w:p>
        </w:tc>
        <w:tc>
          <w:tcPr>
            <w:tcW w:w="3192" w:type="dxa"/>
          </w:tcPr>
          <w:p w:rsidR="00244DD8" w:rsidRDefault="003A6CEE" w:rsidP="00EF456E">
            <w:r>
              <w:t>7</w:t>
            </w:r>
          </w:p>
        </w:tc>
      </w:tr>
      <w:tr w:rsidR="00244DD8" w:rsidTr="00244DD8">
        <w:tc>
          <w:tcPr>
            <w:tcW w:w="3192" w:type="dxa"/>
          </w:tcPr>
          <w:p w:rsidR="00244DD8" w:rsidRDefault="003A6CEE" w:rsidP="00EF456E">
            <w:r>
              <w:t>81 – 82</w:t>
            </w:r>
          </w:p>
        </w:tc>
        <w:tc>
          <w:tcPr>
            <w:tcW w:w="3192" w:type="dxa"/>
          </w:tcPr>
          <w:p w:rsidR="00244DD8" w:rsidRDefault="003A6CEE" w:rsidP="00EF456E">
            <w:r>
              <w:t>||||</w:t>
            </w:r>
          </w:p>
        </w:tc>
        <w:tc>
          <w:tcPr>
            <w:tcW w:w="3192" w:type="dxa"/>
          </w:tcPr>
          <w:p w:rsidR="00244DD8" w:rsidRDefault="003A6CEE" w:rsidP="00EF456E">
            <w:r>
              <w:t>4</w:t>
            </w:r>
          </w:p>
        </w:tc>
      </w:tr>
      <w:tr w:rsidR="00244DD8" w:rsidTr="00244DD8">
        <w:tc>
          <w:tcPr>
            <w:tcW w:w="3192" w:type="dxa"/>
          </w:tcPr>
          <w:p w:rsidR="00244DD8" w:rsidRDefault="003A6CEE" w:rsidP="00EF456E">
            <w:r>
              <w:t>83 – 84</w:t>
            </w:r>
          </w:p>
        </w:tc>
        <w:tc>
          <w:tcPr>
            <w:tcW w:w="3192" w:type="dxa"/>
          </w:tcPr>
          <w:p w:rsidR="00244DD8" w:rsidRDefault="00DE354F" w:rsidP="00EF456E">
            <w:r>
              <w:rPr>
                <w:noProof/>
              </w:rPr>
              <w:pict>
                <v:shape id="_x0000_s1045" type="#_x0000_t32" style="position:absolute;margin-left:-2.2pt;margin-top:3.25pt;width:23.45pt;height:6.7pt;flip:x;z-index:251677696;mso-position-horizontal-relative:text;mso-position-vertical-relative:text" o:connectortype="straight"/>
              </w:pict>
            </w:r>
            <w:r w:rsidR="003A6CEE">
              <w:t>||||  ||</w:t>
            </w:r>
          </w:p>
        </w:tc>
        <w:tc>
          <w:tcPr>
            <w:tcW w:w="3192" w:type="dxa"/>
          </w:tcPr>
          <w:p w:rsidR="00244DD8" w:rsidRDefault="003A6CEE" w:rsidP="00EF456E">
            <w:r>
              <w:t>7</w:t>
            </w:r>
          </w:p>
        </w:tc>
      </w:tr>
      <w:tr w:rsidR="00244DD8" w:rsidTr="00244DD8">
        <w:tc>
          <w:tcPr>
            <w:tcW w:w="3192" w:type="dxa"/>
          </w:tcPr>
          <w:p w:rsidR="00244DD8" w:rsidRDefault="003A6CEE" w:rsidP="00EF456E">
            <w:r>
              <w:t>85 – 86</w:t>
            </w:r>
          </w:p>
        </w:tc>
        <w:tc>
          <w:tcPr>
            <w:tcW w:w="3192" w:type="dxa"/>
          </w:tcPr>
          <w:p w:rsidR="00244DD8" w:rsidRDefault="00DE354F" w:rsidP="00EF456E">
            <w:r>
              <w:rPr>
                <w:noProof/>
              </w:rPr>
              <w:pict>
                <v:shape id="_x0000_s1046" type="#_x0000_t32" style="position:absolute;margin-left:-2.2pt;margin-top:6.1pt;width:23.45pt;height:4.2pt;flip:x;z-index:251678720;mso-position-horizontal-relative:text;mso-position-vertical-relative:text" o:connectortype="straight"/>
              </w:pict>
            </w:r>
            <w:r w:rsidR="003A6CEE">
              <w:t>||||  |</w:t>
            </w:r>
          </w:p>
        </w:tc>
        <w:tc>
          <w:tcPr>
            <w:tcW w:w="3192" w:type="dxa"/>
          </w:tcPr>
          <w:p w:rsidR="00244DD8" w:rsidRDefault="003A6CEE" w:rsidP="00EF456E">
            <w:r>
              <w:t>6</w:t>
            </w:r>
          </w:p>
        </w:tc>
      </w:tr>
      <w:tr w:rsidR="00244DD8" w:rsidTr="00244DD8">
        <w:tc>
          <w:tcPr>
            <w:tcW w:w="3192" w:type="dxa"/>
          </w:tcPr>
          <w:p w:rsidR="00244DD8" w:rsidRDefault="003A6CEE" w:rsidP="00EF456E">
            <w:r>
              <w:t>87 – 88</w:t>
            </w:r>
          </w:p>
        </w:tc>
        <w:tc>
          <w:tcPr>
            <w:tcW w:w="3192" w:type="dxa"/>
          </w:tcPr>
          <w:p w:rsidR="00244DD8" w:rsidRDefault="00244DD8" w:rsidP="00EF456E"/>
        </w:tc>
        <w:tc>
          <w:tcPr>
            <w:tcW w:w="3192" w:type="dxa"/>
          </w:tcPr>
          <w:p w:rsidR="00244DD8" w:rsidRDefault="003A6CEE" w:rsidP="00EF456E">
            <w:r>
              <w:t>0</w:t>
            </w:r>
          </w:p>
        </w:tc>
      </w:tr>
      <w:tr w:rsidR="00244DD8" w:rsidTr="00244DD8">
        <w:tc>
          <w:tcPr>
            <w:tcW w:w="3192" w:type="dxa"/>
          </w:tcPr>
          <w:p w:rsidR="00244DD8" w:rsidRDefault="003A6CEE" w:rsidP="00EF456E">
            <w:r>
              <w:t>89 – 90</w:t>
            </w:r>
          </w:p>
        </w:tc>
        <w:tc>
          <w:tcPr>
            <w:tcW w:w="3192" w:type="dxa"/>
          </w:tcPr>
          <w:p w:rsidR="00244DD8" w:rsidRDefault="003A6CEE" w:rsidP="00EF456E">
            <w:r>
              <w:t>||</w:t>
            </w:r>
          </w:p>
        </w:tc>
        <w:tc>
          <w:tcPr>
            <w:tcW w:w="3192" w:type="dxa"/>
          </w:tcPr>
          <w:p w:rsidR="00244DD8" w:rsidRDefault="003A6CEE" w:rsidP="00EF456E">
            <w:r>
              <w:t>2</w:t>
            </w:r>
          </w:p>
        </w:tc>
      </w:tr>
    </w:tbl>
    <w:p w:rsidR="00244DD8" w:rsidRDefault="00244DD8" w:rsidP="00EF456E">
      <w:pPr>
        <w:ind w:firstLine="720"/>
      </w:pPr>
    </w:p>
    <w:p w:rsidR="003A6CEE" w:rsidRDefault="003A6CEE" w:rsidP="00EF456E">
      <w:pPr>
        <w:ind w:firstLine="720"/>
      </w:pPr>
      <w:r>
        <w:t>We see that we will only have 9 classes, but we will make do.  We draw a bar graph.</w:t>
      </w:r>
    </w:p>
    <w:p w:rsidR="009573A2" w:rsidRPr="009573A2" w:rsidRDefault="009573A2" w:rsidP="00EF456E">
      <w:pPr>
        <w:ind w:firstLine="720"/>
        <w:rPr>
          <w:i/>
        </w:rPr>
      </w:pPr>
      <w:proofErr w:type="gramStart"/>
      <w:r w:rsidRPr="009573A2">
        <w:rPr>
          <w:i/>
        </w:rPr>
        <w:t>Figure 7.</w:t>
      </w:r>
      <w:proofErr w:type="gramEnd"/>
    </w:p>
    <w:p w:rsidR="006C4554" w:rsidRPr="00104781" w:rsidRDefault="006C4554" w:rsidP="00EF456E">
      <w:pPr>
        <w:ind w:firstLine="720"/>
      </w:pPr>
      <w:r>
        <w:rPr>
          <w:noProof/>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4781" w:rsidRDefault="006C4554">
      <w:pPr>
        <w:ind w:firstLine="720"/>
      </w:pPr>
      <w:r>
        <w:lastRenderedPageBreak/>
        <w:t>We see that the frequencies of the middle ranges tend to be higher, and those to the far left and right have lower frequencies.  This is a very common pattern in data values, and it tends to become more pronounced as more data points are recorded.</w:t>
      </w:r>
    </w:p>
    <w:p w:rsidR="009573A2" w:rsidRDefault="009573A2">
      <w:pPr>
        <w:ind w:firstLine="720"/>
      </w:pPr>
      <w:r>
        <w:t>For example, here is a list of the ages of incoming freshmen in the College of Arts and Sciences at Howard University in 2013.</w:t>
      </w:r>
    </w:p>
    <w:p w:rsidR="009573A2" w:rsidRPr="009573A2" w:rsidRDefault="009573A2">
      <w:pPr>
        <w:ind w:firstLine="720"/>
        <w:rPr>
          <w:i/>
        </w:rPr>
      </w:pPr>
      <w:proofErr w:type="gramStart"/>
      <w:r>
        <w:rPr>
          <w:i/>
        </w:rPr>
        <w:t>Table 11.</w:t>
      </w:r>
      <w:proofErr w:type="gramEnd"/>
    </w:p>
    <w:tbl>
      <w:tblPr>
        <w:tblW w:w="1920" w:type="dxa"/>
        <w:tblInd w:w="93" w:type="dxa"/>
        <w:tblLook w:val="04A0" w:firstRow="1" w:lastRow="0" w:firstColumn="1" w:lastColumn="0" w:noHBand="0" w:noVBand="1"/>
      </w:tblPr>
      <w:tblGrid>
        <w:gridCol w:w="960"/>
        <w:gridCol w:w="960"/>
      </w:tblGrid>
      <w:tr w:rsidR="009573A2" w:rsidRPr="009573A2" w:rsidTr="009573A2">
        <w:trPr>
          <w:trHeight w:val="315"/>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rPr>
                <w:rFonts w:ascii="Calibri" w:eastAsia="Times New Roman" w:hAnsi="Calibri" w:cs="Calibri"/>
                <w:color w:val="000000"/>
              </w:rPr>
            </w:pPr>
            <w:r w:rsidRPr="009573A2">
              <w:rPr>
                <w:rFonts w:ascii="Calibri" w:eastAsia="Times New Roman" w:hAnsi="Calibri" w:cs="Calibri"/>
                <w:color w:val="000000"/>
              </w:rPr>
              <w:t>age</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rPr>
                <w:rFonts w:ascii="Calibri" w:eastAsia="Times New Roman" w:hAnsi="Calibri" w:cs="Calibri"/>
                <w:color w:val="000000"/>
              </w:rPr>
            </w:pPr>
            <w:r w:rsidRPr="009573A2">
              <w:rPr>
                <w:rFonts w:ascii="Calibri" w:eastAsia="Times New Roman" w:hAnsi="Calibri" w:cs="Calibri"/>
                <w:color w:val="000000"/>
              </w:rPr>
              <w:t># fresh</w:t>
            </w:r>
          </w:p>
        </w:tc>
      </w:tr>
      <w:tr w:rsidR="009573A2" w:rsidRPr="009573A2" w:rsidTr="009573A2">
        <w:trPr>
          <w:trHeight w:val="300"/>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15</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3</w:t>
            </w:r>
          </w:p>
        </w:tc>
      </w:tr>
      <w:tr w:rsidR="009573A2" w:rsidRPr="009573A2" w:rsidTr="009573A2">
        <w:trPr>
          <w:trHeight w:val="300"/>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16</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72</w:t>
            </w:r>
          </w:p>
        </w:tc>
      </w:tr>
      <w:tr w:rsidR="009573A2" w:rsidRPr="009573A2" w:rsidTr="009573A2">
        <w:trPr>
          <w:trHeight w:val="300"/>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17</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771</w:t>
            </w:r>
          </w:p>
        </w:tc>
      </w:tr>
      <w:tr w:rsidR="009573A2" w:rsidRPr="009573A2" w:rsidTr="009573A2">
        <w:trPr>
          <w:trHeight w:val="300"/>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202</w:t>
            </w:r>
          </w:p>
        </w:tc>
      </w:tr>
      <w:tr w:rsidR="009573A2" w:rsidRPr="009573A2" w:rsidTr="009573A2">
        <w:trPr>
          <w:trHeight w:val="300"/>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19</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15</w:t>
            </w:r>
          </w:p>
        </w:tc>
      </w:tr>
      <w:tr w:rsidR="009573A2" w:rsidRPr="009573A2" w:rsidTr="009573A2">
        <w:trPr>
          <w:trHeight w:val="300"/>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20</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1</w:t>
            </w:r>
          </w:p>
        </w:tc>
      </w:tr>
      <w:tr w:rsidR="009573A2" w:rsidRPr="009573A2" w:rsidTr="009573A2">
        <w:trPr>
          <w:trHeight w:val="300"/>
        </w:trPr>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9573A2">
              <w:rPr>
                <w:rFonts w:ascii="Calibri" w:eastAsia="Times New Roman" w:hAnsi="Calibri" w:cs="Calibri"/>
                <w:color w:val="000000"/>
              </w:rPr>
              <w:t>&gt;20</w:t>
            </w:r>
          </w:p>
        </w:tc>
        <w:tc>
          <w:tcPr>
            <w:tcW w:w="960" w:type="dxa"/>
            <w:tcBorders>
              <w:top w:val="nil"/>
              <w:left w:val="nil"/>
              <w:bottom w:val="nil"/>
              <w:right w:val="nil"/>
            </w:tcBorders>
            <w:shd w:val="clear" w:color="auto" w:fill="auto"/>
            <w:noWrap/>
            <w:vAlign w:val="bottom"/>
            <w:hideMark/>
          </w:tcPr>
          <w:p w:rsidR="009573A2" w:rsidRPr="009573A2" w:rsidRDefault="009573A2" w:rsidP="009573A2">
            <w:pPr>
              <w:spacing w:after="0" w:line="240" w:lineRule="auto"/>
              <w:jc w:val="right"/>
              <w:rPr>
                <w:rFonts w:ascii="Calibri" w:eastAsia="Times New Roman" w:hAnsi="Calibri" w:cs="Calibri"/>
                <w:color w:val="000000"/>
              </w:rPr>
            </w:pPr>
            <w:r w:rsidRPr="009573A2">
              <w:rPr>
                <w:rFonts w:ascii="Calibri" w:eastAsia="Times New Roman" w:hAnsi="Calibri" w:cs="Calibri"/>
                <w:color w:val="000000"/>
              </w:rPr>
              <w:t>2</w:t>
            </w:r>
          </w:p>
        </w:tc>
      </w:tr>
    </w:tbl>
    <w:p w:rsidR="009573A2" w:rsidRDefault="009573A2">
      <w:pPr>
        <w:ind w:firstLine="720"/>
      </w:pPr>
    </w:p>
    <w:p w:rsidR="009573A2" w:rsidRDefault="009573A2">
      <w:pPr>
        <w:ind w:firstLine="720"/>
      </w:pPr>
      <w:proofErr w:type="gramStart"/>
      <w:r>
        <w:rPr>
          <w:i/>
        </w:rPr>
        <w:t>Figure 8.</w:t>
      </w:r>
      <w:proofErr w:type="gramEnd"/>
    </w:p>
    <w:p w:rsidR="009573A2" w:rsidRDefault="009573A2">
      <w:pPr>
        <w:ind w:firstLine="720"/>
      </w:pPr>
      <w:r>
        <w:rPr>
          <w:noProof/>
        </w:rPr>
        <w:drawing>
          <wp:inline distT="0" distB="0" distL="0" distR="0" wp14:anchorId="4252E9DD" wp14:editId="01E28EAB">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73A2" w:rsidRDefault="00FA6C2A">
      <w:pPr>
        <w:ind w:firstLine="720"/>
      </w:pPr>
      <w:r>
        <w:t>As we increase the sample size and decrease the class widths, the distribution looks more and more bell-shaped.</w:t>
      </w:r>
    </w:p>
    <w:p w:rsidR="00FA6C2A" w:rsidRDefault="00FA6C2A">
      <w:pPr>
        <w:ind w:firstLine="720"/>
      </w:pPr>
    </w:p>
    <w:p w:rsidR="00FA6C2A" w:rsidRDefault="00FA6C2A">
      <w:pPr>
        <w:ind w:firstLine="720"/>
      </w:pPr>
    </w:p>
    <w:p w:rsidR="00FA6C2A" w:rsidRDefault="00FA6C2A">
      <w:pPr>
        <w:ind w:firstLine="720"/>
      </w:pPr>
    </w:p>
    <w:p w:rsidR="00FA6C2A" w:rsidRDefault="00FA6C2A">
      <w:pPr>
        <w:ind w:firstLine="720"/>
      </w:pPr>
    </w:p>
    <w:p w:rsidR="00FA6C2A" w:rsidRPr="00FA6C2A" w:rsidRDefault="00FA6C2A">
      <w:pPr>
        <w:ind w:firstLine="720"/>
        <w:rPr>
          <w:i/>
        </w:rPr>
      </w:pPr>
      <w:proofErr w:type="gramStart"/>
      <w:r>
        <w:rPr>
          <w:i/>
        </w:rPr>
        <w:t>Figure 9.</w:t>
      </w:r>
      <w:proofErr w:type="gramEnd"/>
    </w:p>
    <w:p w:rsidR="00FA6C2A" w:rsidRDefault="00D548A0">
      <w:pPr>
        <w:ind w:firstLine="720"/>
      </w:pPr>
      <w:r>
        <w:rPr>
          <w:noProof/>
        </w:rPr>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354F" w:rsidRDefault="00C5752E" w:rsidP="00DE354F">
      <w:pPr>
        <w:ind w:firstLine="720"/>
      </w:pPr>
      <w:r>
        <w:t xml:space="preserve">As the sample size increases, and the </w:t>
      </w:r>
      <w:r w:rsidR="00D42AC1">
        <w:t>class width decreases, the shape becomes more and more bell-shaped.</w:t>
      </w:r>
    </w:p>
    <w:p w:rsidR="00D42AC1" w:rsidRDefault="00DE354F">
      <w:pPr>
        <w:ind w:firstLine="720"/>
      </w:pPr>
      <w:r>
        <w:rPr>
          <w:noProof/>
        </w:rPr>
        <w:pict>
          <v:shape id="_x0000_s1062" type="#_x0000_t202" style="position:absolute;left:0;text-align:left;margin-left:43.45pt;margin-top:3.25pt;width:62.95pt;height:24.85pt;z-index:251694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8968AF" w:rsidRDefault="008968AF">
                  <w:r>
                    <w:t>Fig. 10</w:t>
                  </w:r>
                </w:p>
              </w:txbxContent>
            </v:textbox>
          </v:shape>
        </w:pict>
      </w:r>
      <w:r w:rsidR="00D42AC1">
        <w:rPr>
          <w:noProof/>
        </w:rPr>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2AC1" w:rsidRDefault="00F66EB4">
      <w:pPr>
        <w:ind w:firstLine="720"/>
      </w:pPr>
      <w:r>
        <w:lastRenderedPageBreak/>
        <w:t>Some properties of the normal distribution are as follows:</w:t>
      </w:r>
    </w:p>
    <w:p w:rsidR="00F66EB4" w:rsidRDefault="00F66EB4" w:rsidP="00F66EB4">
      <w:pPr>
        <w:pStyle w:val="ListParagraph"/>
        <w:numPr>
          <w:ilvl w:val="0"/>
          <w:numId w:val="1"/>
        </w:numPr>
      </w:pPr>
      <w:r>
        <w:t>It is bell-shaped.</w:t>
      </w:r>
    </w:p>
    <w:p w:rsidR="00F66EB4" w:rsidRDefault="00F66EB4" w:rsidP="00F66EB4">
      <w:pPr>
        <w:pStyle w:val="ListParagraph"/>
        <w:numPr>
          <w:ilvl w:val="0"/>
          <w:numId w:val="1"/>
        </w:numPr>
      </w:pPr>
      <w:r>
        <w:t>It is continuous (no gaps, holes, or jumps)</w:t>
      </w:r>
    </w:p>
    <w:p w:rsidR="00F66EB4" w:rsidRDefault="000C54C3" w:rsidP="00F66EB4">
      <w:pPr>
        <w:pStyle w:val="ListParagraph"/>
        <w:numPr>
          <w:ilvl w:val="0"/>
          <w:numId w:val="1"/>
        </w:numPr>
      </w:pPr>
      <w:r>
        <w:t>It has only one mode.</w:t>
      </w:r>
    </w:p>
    <w:p w:rsidR="00F66EB4" w:rsidRDefault="00F66EB4" w:rsidP="00F66EB4">
      <w:pPr>
        <w:pStyle w:val="ListParagraph"/>
        <w:numPr>
          <w:ilvl w:val="0"/>
          <w:numId w:val="1"/>
        </w:numPr>
      </w:pPr>
      <w:r>
        <w:t>The mean, median, and mode are all the same.</w:t>
      </w:r>
    </w:p>
    <w:p w:rsidR="00F66EB4" w:rsidRDefault="00F66EB4" w:rsidP="00F66EB4">
      <w:pPr>
        <w:pStyle w:val="ListParagraph"/>
        <w:numPr>
          <w:ilvl w:val="0"/>
          <w:numId w:val="1"/>
        </w:numPr>
      </w:pPr>
      <w:r>
        <w:t>The function is symmetric about the mean.</w:t>
      </w:r>
    </w:p>
    <w:p w:rsidR="00F66EB4" w:rsidRDefault="00F66EB4" w:rsidP="00F66EB4">
      <w:pPr>
        <w:pStyle w:val="ListParagraph"/>
        <w:numPr>
          <w:ilvl w:val="0"/>
          <w:numId w:val="1"/>
        </w:numPr>
      </w:pPr>
      <w:r>
        <w:t>The total area under the curve is 1.</w:t>
      </w:r>
    </w:p>
    <w:p w:rsidR="00F66EB4" w:rsidRDefault="00F66EB4" w:rsidP="00F66EB4">
      <w:pPr>
        <w:pStyle w:val="ListParagraph"/>
        <w:numPr>
          <w:ilvl w:val="0"/>
          <w:numId w:val="1"/>
        </w:numPr>
      </w:pPr>
      <w:r>
        <w:t>The fraction of data that fall between two values is equal to the area under the curve between the two values.</w:t>
      </w:r>
    </w:p>
    <w:p w:rsidR="00F66EB4" w:rsidRDefault="00F66EB4" w:rsidP="00F66EB4">
      <w:pPr>
        <w:pStyle w:val="ListParagraph"/>
        <w:ind w:left="1440"/>
      </w:pPr>
    </w:p>
    <w:p w:rsidR="00F66EB4" w:rsidRDefault="00F66EB4" w:rsidP="00F66EB4">
      <w:pPr>
        <w:pStyle w:val="ListParagraph"/>
        <w:ind w:left="0"/>
      </w:pPr>
      <w:r>
        <w:rPr>
          <w:b/>
        </w:rPr>
        <w:t xml:space="preserve">Empirical Rule:  </w:t>
      </w:r>
      <w:r>
        <w:t>When data are normally distributed, about 68% of the values are within 1 standard deviation of the mean, about 95% within 2 standard deviations of the mean, and about 99.7 are within 3 standard deviations of the mean.</w:t>
      </w:r>
    </w:p>
    <w:p w:rsidR="00F66EB4" w:rsidRDefault="00F66EB4" w:rsidP="00F66EB4">
      <w:pPr>
        <w:pStyle w:val="ListParagraph"/>
        <w:ind w:left="0"/>
      </w:pPr>
    </w:p>
    <w:p w:rsidR="00B56292" w:rsidRDefault="00F66EB4" w:rsidP="00F66EB4">
      <w:pPr>
        <w:pStyle w:val="ListParagraph"/>
        <w:ind w:left="0"/>
      </w:pPr>
      <w:r>
        <w:t xml:space="preserve">A normal distribution is called the </w:t>
      </w:r>
      <w:r>
        <w:rPr>
          <w:b/>
        </w:rPr>
        <w:t>standard normal distribution</w:t>
      </w:r>
      <w:r>
        <w:t xml:space="preserve"> if its mean is zero and the standard deviation is one.</w:t>
      </w:r>
      <w:r w:rsidR="00B56292">
        <w:t xml:space="preserve">  Many books contain tables showing the area under the curve of the standard normal distribution between zero and any given number. </w:t>
      </w:r>
      <w:r w:rsidR="00DF128E">
        <w:t>(And your graphing calculator will compute this value!)</w:t>
      </w:r>
      <w:r w:rsidR="00B56292">
        <w:t xml:space="preserve"> We can find the area under any other normal distribution using a </w:t>
      </w:r>
      <w:r w:rsidR="00B56292">
        <w:rPr>
          <w:b/>
        </w:rPr>
        <w:t>z-score</w:t>
      </w:r>
      <w:r w:rsidR="00B56292">
        <w:t xml:space="preserve">, which converts between a general normal distribution and the standard normal distribution.  The z-score is computed by the formula </w:t>
      </w:r>
    </w:p>
    <w:p w:rsidR="00B56292" w:rsidRPr="00DF128E" w:rsidRDefault="000E3D11" w:rsidP="00F66EB4">
      <w:pPr>
        <w:pStyle w:val="ListParagraph"/>
        <w:ind w:left="0"/>
        <w:rPr>
          <w:rFonts w:eastAsiaTheme="minorEastAsia"/>
        </w:rPr>
      </w:pPr>
      <m:oMathPara>
        <m:oMath>
          <m:r>
            <m:rPr>
              <m:sty m:val="bi"/>
            </m:rPr>
            <w:rPr>
              <w:rFonts w:ascii="Cambria Math" w:hAnsi="Cambria Math"/>
            </w:rPr>
            <m:t>z=</m:t>
          </m:r>
          <m:f>
            <m:fPr>
              <m:ctrlPr>
                <w:rPr>
                  <w:rFonts w:ascii="Cambria Math" w:hAnsi="Cambria Math"/>
                </w:rPr>
              </m:ctrlPr>
            </m:fPr>
            <m:num>
              <m:r>
                <m:rPr>
                  <m:nor/>
                </m:rPr>
                <w:rPr>
                  <w:rFonts w:ascii="Cambria Math" w:hAnsi="Cambria Math"/>
                </w:rPr>
                <m:t xml:space="preserve">data value -mean </m:t>
              </m:r>
            </m:num>
            <m:den>
              <m:r>
                <m:rPr>
                  <m:sty m:val="p"/>
                </m:rPr>
                <w:rPr>
                  <w:rFonts w:ascii="Cambria Math" w:hAnsi="Cambria Math"/>
                </w:rPr>
                <m:t>standard deviation</m:t>
              </m:r>
            </m:den>
          </m:f>
        </m:oMath>
      </m:oMathPara>
    </w:p>
    <w:p w:rsidR="00DF128E" w:rsidRPr="000E3D11" w:rsidRDefault="00DF128E" w:rsidP="00F66EB4">
      <w:pPr>
        <w:pStyle w:val="ListParagraph"/>
        <w:ind w:left="0"/>
        <w:rPr>
          <w:rFonts w:eastAsiaTheme="minorEastAsia"/>
        </w:rPr>
      </w:pPr>
    </w:p>
    <w:p w:rsidR="000E3D11" w:rsidRDefault="000E3D11" w:rsidP="00F66EB4">
      <w:pPr>
        <w:pStyle w:val="ListParagraph"/>
        <w:ind w:left="0"/>
        <w:rPr>
          <w:rFonts w:eastAsiaTheme="minorEastAsia"/>
        </w:rPr>
      </w:pPr>
      <w:r>
        <w:rPr>
          <w:rFonts w:eastAsiaTheme="minorEastAsia"/>
          <w:i/>
        </w:rPr>
        <w:t>Exercise</w:t>
      </w:r>
      <w:r w:rsidR="00DF128E">
        <w:rPr>
          <w:rFonts w:eastAsiaTheme="minorEastAsia"/>
          <w:i/>
        </w:rPr>
        <w:t xml:space="preserve"> 14:</w:t>
      </w:r>
      <w:r w:rsidR="00DF128E">
        <w:rPr>
          <w:rFonts w:eastAsiaTheme="minorEastAsia"/>
        </w:rPr>
        <w:t xml:space="preserve">  Our data set of July temperatures have a mean 80.96 and standard deviation 4.15.  If we have a normal distribution with that mean and that standard deviation, what would be the z-score of 82?</w:t>
      </w:r>
    </w:p>
    <w:p w:rsidR="00DF128E" w:rsidRDefault="00DF128E" w:rsidP="00F66EB4">
      <w:pPr>
        <w:pStyle w:val="ListParagraph"/>
        <w:ind w:left="0"/>
        <w:rPr>
          <w:rFonts w:eastAsiaTheme="minorEastAsia"/>
        </w:rPr>
      </w:pPr>
    </w:p>
    <w:p w:rsidR="00DF128E" w:rsidRDefault="005A4972" w:rsidP="00F66EB4">
      <w:pPr>
        <w:pStyle w:val="ListParagraph"/>
        <w:ind w:left="0"/>
        <w:rPr>
          <w:rFonts w:eastAsiaTheme="minorEastAsia"/>
        </w:rPr>
      </w:pPr>
      <w:r>
        <w:rPr>
          <w:rFonts w:eastAsiaTheme="minorEastAsia"/>
        </w:rPr>
        <w:t xml:space="preserve">Suppose again we have a normal distribution of July temperatures with mean 80.96 and standard deviation 4.15, and we want to find the percentage of our temperature data between </w:t>
      </w:r>
      <w:r w:rsidR="007B3850">
        <w:rPr>
          <w:rFonts w:eastAsiaTheme="minorEastAsia"/>
        </w:rPr>
        <w:t>78</w:t>
      </w:r>
      <w:r>
        <w:rPr>
          <w:rFonts w:eastAsiaTheme="minorEastAsia"/>
        </w:rPr>
        <w:t xml:space="preserve"> and 84 degrees.  We need to find the z-score of each temperature. </w:t>
      </w:r>
    </w:p>
    <w:p w:rsidR="005A4972" w:rsidRPr="005A4972" w:rsidRDefault="00DE354F" w:rsidP="00F66EB4">
      <w:pPr>
        <w:pStyle w:val="ListParagraph"/>
        <w:ind w:left="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78-80.96</m:t>
              </m:r>
            </m:num>
            <m:den>
              <m:r>
                <w:rPr>
                  <w:rFonts w:ascii="Cambria Math" w:eastAsiaTheme="minorEastAsia" w:hAnsi="Cambria Math"/>
                </w:rPr>
                <m:t>4.15</m:t>
              </m:r>
            </m:den>
          </m:f>
          <m:r>
            <w:rPr>
              <w:rFonts w:ascii="Cambria Math" w:eastAsiaTheme="minorEastAsia" w:hAnsi="Cambria Math"/>
            </w:rPr>
            <m:t>=-0.71325</m:t>
          </m:r>
        </m:oMath>
      </m:oMathPara>
    </w:p>
    <w:p w:rsidR="005A4972" w:rsidRPr="007B3850" w:rsidRDefault="00DE354F" w:rsidP="00F66EB4">
      <w:pPr>
        <w:pStyle w:val="ListParagraph"/>
        <w:ind w:left="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84-80.96</m:t>
              </m:r>
            </m:num>
            <m:den>
              <m:r>
                <w:rPr>
                  <w:rFonts w:ascii="Cambria Math" w:eastAsiaTheme="minorEastAsia" w:hAnsi="Cambria Math"/>
                </w:rPr>
                <m:t>4.15</m:t>
              </m:r>
            </m:den>
          </m:f>
          <m:r>
            <w:rPr>
              <w:rFonts w:ascii="Cambria Math" w:eastAsiaTheme="minorEastAsia" w:hAnsi="Cambria Math"/>
            </w:rPr>
            <m:t>=0.73253</m:t>
          </m:r>
        </m:oMath>
      </m:oMathPara>
    </w:p>
    <w:p w:rsidR="007B3850" w:rsidRDefault="007B3850" w:rsidP="00F66EB4">
      <w:pPr>
        <w:pStyle w:val="ListParagraph"/>
        <w:ind w:left="0"/>
        <w:rPr>
          <w:rFonts w:eastAsiaTheme="minorEastAsia"/>
        </w:rPr>
      </w:pPr>
    </w:p>
    <w:p w:rsidR="007B3850" w:rsidRDefault="007B3850" w:rsidP="00F66EB4">
      <w:pPr>
        <w:pStyle w:val="ListParagraph"/>
        <w:ind w:left="0"/>
        <w:rPr>
          <w:rFonts w:eastAsiaTheme="minorEastAsia"/>
        </w:rPr>
      </w:pPr>
      <w:r>
        <w:rPr>
          <w:rFonts w:eastAsiaTheme="minorEastAsia"/>
        </w:rPr>
        <w:t>Now the area under the standard normal distribution between zero and 0.73 is given in the following table:</w:t>
      </w:r>
    </w:p>
    <w:p w:rsidR="00540515" w:rsidRPr="007B3850" w:rsidRDefault="00540515" w:rsidP="00F66EB4">
      <w:pPr>
        <w:pStyle w:val="ListParagraph"/>
        <w:ind w:left="0"/>
        <w:rPr>
          <w:rFonts w:eastAsiaTheme="minorEastAsia"/>
        </w:rPr>
      </w:pPr>
      <w:r w:rsidRPr="00540515">
        <w:rPr>
          <w:rFonts w:eastAsiaTheme="minorEastAsia"/>
        </w:rPr>
        <w:t>http://images.tutorvista.com/cms/images/67/full-Z-score-table.PNG</w:t>
      </w:r>
    </w:p>
    <w:p w:rsidR="007B3850" w:rsidRPr="005A4972" w:rsidRDefault="00DE354F" w:rsidP="00F66EB4">
      <w:pPr>
        <w:pStyle w:val="ListParagraph"/>
        <w:ind w:left="0"/>
        <w:rPr>
          <w:rFonts w:eastAsiaTheme="minorEastAsia"/>
        </w:rPr>
      </w:pPr>
      <w:r>
        <w:rPr>
          <w:rFonts w:eastAsiaTheme="minorEastAsia"/>
          <w:noProof/>
        </w:rPr>
        <w:lastRenderedPageBreak/>
        <w:pict>
          <v:shape id="_x0000_s1063" type="#_x0000_t202" style="position:absolute;margin-left:10.55pt;margin-top:-20.5pt;width:54.2pt;height:22.45pt;z-index:251695104">
            <v:textbox>
              <w:txbxContent>
                <w:p w:rsidR="008968AF" w:rsidRDefault="008968AF">
                  <w:r>
                    <w:t>Table 12</w:t>
                  </w:r>
                </w:p>
              </w:txbxContent>
            </v:textbox>
          </v:shape>
        </w:pict>
      </w:r>
      <w:r w:rsidR="007B3850">
        <w:rPr>
          <w:rFonts w:eastAsiaTheme="minorEastAsia"/>
          <w:noProof/>
        </w:rPr>
        <w:drawing>
          <wp:inline distT="0" distB="0" distL="0" distR="0">
            <wp:extent cx="5943600" cy="6233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Z-score-table.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6233160"/>
                    </a:xfrm>
                    <a:prstGeom prst="rect">
                      <a:avLst/>
                    </a:prstGeom>
                  </pic:spPr>
                </pic:pic>
              </a:graphicData>
            </a:graphic>
          </wp:inline>
        </w:drawing>
      </w:r>
    </w:p>
    <w:p w:rsidR="005A4972" w:rsidRPr="005A4972" w:rsidRDefault="005A4972" w:rsidP="00F66EB4">
      <w:pPr>
        <w:pStyle w:val="ListParagraph"/>
        <w:ind w:left="0"/>
        <w:rPr>
          <w:rFonts w:eastAsiaTheme="minorEastAsia"/>
        </w:rPr>
      </w:pPr>
    </w:p>
    <w:p w:rsidR="005361BC" w:rsidRDefault="007B3850" w:rsidP="00F66EB4">
      <w:pPr>
        <w:pStyle w:val="ListParagraph"/>
        <w:ind w:left="0"/>
        <w:rPr>
          <w:rFonts w:eastAsiaTheme="minorEastAsia"/>
        </w:rPr>
      </w:pPr>
      <w:r>
        <w:rPr>
          <w:rFonts w:eastAsiaTheme="minorEastAsia"/>
        </w:rPr>
        <w:t xml:space="preserve">Look across the row labeled 0.7 and under the column 0.03.  We see 0.2673.  That is the area under </w:t>
      </w:r>
      <w:proofErr w:type="gramStart"/>
      <w:r>
        <w:rPr>
          <w:rFonts w:eastAsiaTheme="minorEastAsia"/>
        </w:rPr>
        <w:t>the  standard</w:t>
      </w:r>
      <w:proofErr w:type="gramEnd"/>
      <w:r>
        <w:rPr>
          <w:rFonts w:eastAsiaTheme="minorEastAsia"/>
        </w:rPr>
        <w:t xml:space="preserve"> normal distribution between 0 and 0.73.  We have the same area under the curve on the negative side, so between </w:t>
      </w:r>
      <w:proofErr w:type="gramStart"/>
      <w:r>
        <w:rPr>
          <w:rFonts w:eastAsiaTheme="minorEastAsia"/>
        </w:rPr>
        <w:t>zero</w:t>
      </w:r>
      <w:proofErr w:type="gramEnd"/>
      <w:r>
        <w:rPr>
          <w:rFonts w:eastAsiaTheme="minorEastAsia"/>
        </w:rPr>
        <w:t xml:space="preserve"> and -0.71, the area is 0.2611.  So the area under the graph between</w:t>
      </w:r>
      <w:r w:rsidR="005361BC">
        <w:rPr>
          <w:rFonts w:eastAsiaTheme="minorEastAsia"/>
        </w:rPr>
        <w:t xml:space="preserve">         </w:t>
      </w:r>
      <w:r>
        <w:rPr>
          <w:rFonts w:eastAsiaTheme="minorEastAsia"/>
        </w:rPr>
        <w:t xml:space="preserve"> -0.71</w:t>
      </w:r>
      <w:r w:rsidR="005361BC">
        <w:rPr>
          <w:rFonts w:eastAsiaTheme="minorEastAsia"/>
        </w:rPr>
        <w:t xml:space="preserve"> and 0.73 is the area on the left of zero plus the area on the right of zero.</w:t>
      </w:r>
    </w:p>
    <w:p w:rsidR="005361BC" w:rsidRDefault="00DE354F" w:rsidP="00F66EB4">
      <w:pPr>
        <w:pStyle w:val="ListParagraph"/>
        <w:ind w:left="0"/>
        <w:rPr>
          <w:rFonts w:eastAsiaTheme="minorEastAsia"/>
        </w:rPr>
      </w:pPr>
      <w:r>
        <w:rPr>
          <w:noProof/>
        </w:rPr>
        <w:lastRenderedPageBreak/>
        <w:pict>
          <v:shape id="_x0000_s1064" type="#_x0000_t202" style="position:absolute;margin-left:4.85pt;margin-top:-25.1pt;width:50.4pt;height:21.55pt;z-index:2516971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w:txbxContent>
                <w:p w:rsidR="008968AF" w:rsidRDefault="008968AF">
                  <w:r>
                    <w:t>Fig 11</w:t>
                  </w:r>
                </w:p>
              </w:txbxContent>
            </v:textbox>
          </v:shape>
        </w:pict>
      </w:r>
      <w:r>
        <w:rPr>
          <w:noProof/>
        </w:rPr>
        <w:pict>
          <v:shape id="_x0000_s1050" style="position:absolute;margin-left:165.15pt;margin-top:29.05pt;width:98.4pt;height:145.35pt;z-index:251683840" coordsize="1968,2907" path="m,1084l,2907r1968,l1915,1136,1519,516,1189,146,1030,13,938,,779,27,607,198,436,383,198,740,,1084xe" fillcolor="#00b050">
            <v:path arrowok="t"/>
          </v:shape>
        </w:pict>
      </w:r>
      <w:r>
        <w:rPr>
          <w:noProof/>
        </w:rPr>
        <w:pict>
          <v:shape id="_x0000_s1049" type="#_x0000_t202" style="position:absolute;margin-left:232.5pt;margin-top:174.4pt;width:44.45pt;height:25.6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w:txbxContent>
                <w:p w:rsidR="008968AF" w:rsidRDefault="008968AF">
                  <w:r>
                    <w:t>0.73</w:t>
                  </w:r>
                </w:p>
              </w:txbxContent>
            </v:textbox>
          </v:shape>
        </w:pict>
      </w:r>
      <w:r>
        <w:rPr>
          <w:noProof/>
        </w:rPr>
        <w:pict>
          <v:shape id="_x0000_s1048" type="#_x0000_t202" style="position:absolute;margin-left:144.45pt;margin-top:174.4pt;width:47.1pt;height:22.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8968AF" w:rsidRDefault="008968AF">
                  <w:r>
                    <w:t>-0.71</w:t>
                  </w:r>
                </w:p>
              </w:txbxContent>
            </v:textbox>
          </v:shape>
        </w:pict>
      </w:r>
      <w:r w:rsidR="005361BC">
        <w:rPr>
          <w:noProof/>
        </w:rPr>
        <w:drawing>
          <wp:inline distT="0" distB="0" distL="0" distR="0" wp14:anchorId="4C04AAA4" wp14:editId="6A132DFE">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61BC" w:rsidRDefault="005361BC" w:rsidP="00F66EB4">
      <w:pPr>
        <w:pStyle w:val="ListParagraph"/>
        <w:ind w:left="0"/>
        <w:rPr>
          <w:rFonts w:eastAsiaTheme="minorEastAsia"/>
        </w:rPr>
      </w:pPr>
    </w:p>
    <w:p w:rsidR="005361BC" w:rsidRPr="005361BC" w:rsidRDefault="005361BC" w:rsidP="00F66EB4">
      <w:pPr>
        <w:pStyle w:val="ListParagraph"/>
        <w:ind w:left="0"/>
        <w:rPr>
          <w:rFonts w:eastAsiaTheme="minorEastAsia"/>
        </w:rPr>
      </w:pPr>
      <m:oMathPara>
        <m:oMath>
          <m:r>
            <w:rPr>
              <w:rFonts w:ascii="Cambria Math" w:eastAsiaTheme="minorEastAsia" w:hAnsi="Cambria Math"/>
            </w:rPr>
            <m:t>0.2673+0.2611=0.5284</m:t>
          </m:r>
        </m:oMath>
      </m:oMathPara>
    </w:p>
    <w:p w:rsidR="005361BC" w:rsidRDefault="005361BC" w:rsidP="00F66EB4">
      <w:pPr>
        <w:pStyle w:val="ListParagraph"/>
        <w:ind w:left="0"/>
        <w:rPr>
          <w:rFonts w:eastAsiaTheme="minorEastAsia"/>
        </w:rPr>
      </w:pPr>
      <w:proofErr w:type="gramStart"/>
      <w:r>
        <w:rPr>
          <w:rFonts w:eastAsiaTheme="minorEastAsia"/>
        </w:rPr>
        <w:t>So about 53% of the data are between 78 and 84 degrees.</w:t>
      </w:r>
      <w:proofErr w:type="gramEnd"/>
      <w:r w:rsidR="00540515">
        <w:rPr>
          <w:rFonts w:eastAsiaTheme="minorEastAsia"/>
        </w:rPr>
        <w:t xml:space="preserve">  </w:t>
      </w:r>
    </w:p>
    <w:p w:rsidR="005759E5" w:rsidRDefault="005759E5" w:rsidP="00F66EB4">
      <w:pPr>
        <w:pStyle w:val="ListParagraph"/>
        <w:ind w:left="0"/>
        <w:rPr>
          <w:rFonts w:eastAsiaTheme="minorEastAsia"/>
        </w:rPr>
      </w:pPr>
    </w:p>
    <w:p w:rsidR="005759E5" w:rsidRDefault="005759E5" w:rsidP="00F66EB4">
      <w:pPr>
        <w:pStyle w:val="ListParagraph"/>
        <w:ind w:left="0"/>
        <w:rPr>
          <w:rFonts w:eastAsiaTheme="minorEastAsia"/>
        </w:rPr>
      </w:pPr>
      <w:r>
        <w:rPr>
          <w:rFonts w:eastAsiaTheme="minorEastAsia"/>
        </w:rPr>
        <w:t xml:space="preserve">If our two z-scores were on the same side of zero, we would have to </w:t>
      </w:r>
      <w:r w:rsidRPr="005759E5">
        <w:rPr>
          <w:rFonts w:eastAsiaTheme="minorEastAsia"/>
          <w:i/>
        </w:rPr>
        <w:t>subtract</w:t>
      </w:r>
      <w:r>
        <w:rPr>
          <w:rFonts w:eastAsiaTheme="minorEastAsia"/>
        </w:rPr>
        <w:t xml:space="preserve"> the corresponding area values, since we would be counting the area between zero and the lower value twice.  For example, suppose we want to find the percentage of temperature readings between 84 and 86.  The z-score for 86 </w:t>
      </w:r>
      <w:proofErr w:type="gramStart"/>
      <w:r>
        <w:rPr>
          <w:rFonts w:eastAsiaTheme="minorEastAsia"/>
        </w:rPr>
        <w:t xml:space="preserve">is </w:t>
      </w:r>
      <w:proofErr w:type="gramEnd"/>
      <m:oMath>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86-80.96</m:t>
            </m:r>
          </m:num>
          <m:den>
            <m:r>
              <w:rPr>
                <w:rFonts w:ascii="Cambria Math" w:eastAsiaTheme="minorEastAsia" w:hAnsi="Cambria Math"/>
              </w:rPr>
              <m:t>4.15</m:t>
            </m:r>
          </m:den>
        </m:f>
        <m:r>
          <w:rPr>
            <w:rFonts w:ascii="Cambria Math" w:eastAsiaTheme="minorEastAsia" w:hAnsi="Cambria Math"/>
          </w:rPr>
          <m:t>=1.214</m:t>
        </m:r>
      </m:oMath>
      <w:r>
        <w:rPr>
          <w:rFonts w:eastAsiaTheme="minorEastAsia"/>
        </w:rPr>
        <w:t xml:space="preserve">.  The associated area is (look across from 1.2 and under the column 0.01) 0.3869.  </w:t>
      </w:r>
      <w:r w:rsidR="000C54C3">
        <w:rPr>
          <w:rFonts w:eastAsiaTheme="minorEastAsia"/>
        </w:rPr>
        <w:t xml:space="preserve">We already found that the z-score for 84 </w:t>
      </w:r>
      <w:proofErr w:type="gramStart"/>
      <w:r w:rsidR="000C54C3">
        <w:rPr>
          <w:rFonts w:eastAsiaTheme="minorEastAsia"/>
        </w:rPr>
        <w:t xml:space="preserve">is </w:t>
      </w:r>
      <w:proofErr w:type="gramEnd"/>
      <m:oMath>
        <m:r>
          <w:rPr>
            <w:rFonts w:ascii="Cambria Math" w:eastAsiaTheme="minorEastAsia" w:hAnsi="Cambria Math"/>
          </w:rPr>
          <m:t>0.73253</m:t>
        </m:r>
      </m:oMath>
      <w:r w:rsidR="000C54C3">
        <w:rPr>
          <w:rFonts w:eastAsiaTheme="minorEastAsia"/>
        </w:rPr>
        <w:t xml:space="preserve">. The area between 0 and 0.73 under the standard normal distribution curve is 0.2673.  (Look on the 0.7 row, under the 0.03 column.)  </w:t>
      </w:r>
      <w:r w:rsidR="00776235">
        <w:rPr>
          <w:rFonts w:eastAsiaTheme="minorEastAsia"/>
        </w:rPr>
        <w:t xml:space="preserve">Since both lie on the same side of zero, we have to subtract the two areas to find the area between them. </w:t>
      </w:r>
      <w:r w:rsidR="000C54C3">
        <w:rPr>
          <w:rFonts w:eastAsiaTheme="minorEastAsia"/>
        </w:rPr>
        <w:t xml:space="preserve">The area between these two values </w:t>
      </w:r>
      <w:proofErr w:type="gramStart"/>
      <w:r w:rsidR="000C54C3">
        <w:rPr>
          <w:rFonts w:eastAsiaTheme="minorEastAsia"/>
        </w:rPr>
        <w:t xml:space="preserve">is </w:t>
      </w:r>
      <w:proofErr w:type="gramEnd"/>
      <m:oMath>
        <m:r>
          <w:rPr>
            <w:rFonts w:ascii="Cambria Math" w:eastAsiaTheme="minorEastAsia" w:hAnsi="Cambria Math"/>
          </w:rPr>
          <m:t>0.3869-0.2673=.1196</m:t>
        </m:r>
      </m:oMath>
      <w:r w:rsidR="00776235">
        <w:rPr>
          <w:rFonts w:eastAsiaTheme="minorEastAsia"/>
        </w:rPr>
        <w:t>, or about 12%.</w:t>
      </w:r>
      <w:r w:rsidR="000C54C3">
        <w:rPr>
          <w:rFonts w:eastAsiaTheme="minorEastAsia"/>
        </w:rPr>
        <w:t xml:space="preserve"> </w:t>
      </w:r>
    </w:p>
    <w:p w:rsidR="000C54C3" w:rsidRDefault="000C54C3" w:rsidP="00F66EB4">
      <w:pPr>
        <w:pStyle w:val="ListParagraph"/>
        <w:ind w:left="0"/>
        <w:rPr>
          <w:rFonts w:eastAsiaTheme="minorEastAsia"/>
        </w:rPr>
      </w:pPr>
    </w:p>
    <w:p w:rsidR="005759E5" w:rsidRDefault="005759E5" w:rsidP="00F66EB4">
      <w:pPr>
        <w:pStyle w:val="ListParagraph"/>
        <w:ind w:left="0"/>
        <w:rPr>
          <w:rFonts w:eastAsiaTheme="minorEastAsia"/>
        </w:rPr>
      </w:pPr>
    </w:p>
    <w:p w:rsidR="005361BC" w:rsidRDefault="005361BC" w:rsidP="00F66EB4">
      <w:pPr>
        <w:pStyle w:val="ListParagraph"/>
        <w:ind w:left="0"/>
        <w:rPr>
          <w:rFonts w:eastAsiaTheme="minorEastAsia"/>
        </w:rPr>
      </w:pPr>
    </w:p>
    <w:p w:rsidR="00DF128E" w:rsidRDefault="00DE354F" w:rsidP="00F66EB4">
      <w:pPr>
        <w:pStyle w:val="ListParagraph"/>
        <w:ind w:left="0"/>
        <w:rPr>
          <w:rFonts w:eastAsiaTheme="minorEastAsia"/>
        </w:rPr>
      </w:pPr>
      <w:r>
        <w:rPr>
          <w:noProof/>
        </w:rPr>
        <w:lastRenderedPageBreak/>
        <w:pict>
          <v:shape id="_x0000_s1065" type="#_x0000_t202" style="position:absolute;margin-left:14.55pt;margin-top:-26.4pt;width:61.4pt;height:25.75pt;z-index:251698176">
            <v:textbox>
              <w:txbxContent>
                <w:p w:rsidR="008968AF" w:rsidRDefault="008968AF">
                  <w:r>
                    <w:t>Fig. 12</w:t>
                  </w:r>
                </w:p>
              </w:txbxContent>
            </v:textbox>
          </v:shape>
        </w:pict>
      </w:r>
      <w:r>
        <w:rPr>
          <w:noProof/>
        </w:rPr>
        <w:pict>
          <v:shape id="_x0000_s1057" type="#_x0000_t32" style="position:absolute;margin-left:293.95pt;margin-top:157.2pt;width:18.85pt;height:27.1pt;flip:x;z-index:251689984" o:connectortype="straight">
            <v:stroke endarrow="block"/>
          </v:shape>
        </w:pict>
      </w:r>
      <w:r>
        <w:rPr>
          <w:noProof/>
        </w:rPr>
        <w:pict>
          <v:shape id="_x0000_s1056" type="#_x0000_t202" style="position:absolute;margin-left:312.8pt;margin-top:140.05pt;width:39.95pt;height:20.4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w:txbxContent>
                <w:p w:rsidR="008968AF" w:rsidRDefault="008968AF">
                  <w:r>
                    <w:t>12%</w:t>
                  </w:r>
                </w:p>
              </w:txbxContent>
            </v:textbox>
          </v:shape>
        </w:pict>
      </w:r>
      <w:r>
        <w:rPr>
          <w:noProof/>
        </w:rPr>
        <w:pict>
          <v:shape id="_x0000_s1054" style="position:absolute;margin-left:221.85pt;margin-top:82.05pt;width:52.75pt;height:143.15pt;z-index:251686912" coordsize="1055,2863" path="m1055,2863r,-1591l938,988,603,536,268,201,,,,2863r1055,xe" fillcolor="lime">
            <v:fill r:id="rId22" o:title="Wide upward diagonal" opacity="33423f" o:opacity2="33423f" type="pattern"/>
            <v:path arrowok="t"/>
          </v:shape>
        </w:pict>
      </w:r>
      <w:r>
        <w:rPr>
          <w:noProof/>
        </w:rPr>
        <w:pict>
          <v:shape id="_x0000_s1053" type="#_x0000_t32" style="position:absolute;margin-left:274.6pt;margin-top:145.65pt;width:0;height:79.55pt;flip:y;z-index:251685888" o:connectortype="straight"/>
        </w:pict>
      </w:r>
      <w:r>
        <w:rPr>
          <w:noProof/>
        </w:rPr>
        <w:pict>
          <v:shape id="_x0000_s1051" style="position:absolute;margin-left:221.85pt;margin-top:82.05pt;width:80.4pt;height:143.15pt;z-index:251684864" coordsize="1608,2863" path="m,l,2863r1608,l1591,2143,1390,1875,1122,1457,921,1055,670,636,469,352,285,117,101,17,,xe" fillcolor="#f79646 [3209]" strokecolor="#f2f2f2 [3041]" strokeweight="3pt">
            <v:fill r:id="rId23" o:title="Wide downward diagonal" type="pattern"/>
            <v:shadow on="t" type="perspective" color="#974706 [1609]" opacity=".5" offset="1pt" offset2="-1pt"/>
            <v:path arrowok="t"/>
          </v:shape>
        </w:pict>
      </w:r>
      <w:r w:rsidR="005759E5">
        <w:rPr>
          <w:noProof/>
        </w:rPr>
        <w:drawing>
          <wp:inline distT="0" distB="0" distL="0" distR="0" wp14:anchorId="72C21056" wp14:editId="19F9B6E5">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361BC">
        <w:rPr>
          <w:rFonts w:eastAsiaTheme="minorEastAsia"/>
        </w:rPr>
        <w:br/>
        <w:t xml:space="preserve"> </w:t>
      </w:r>
    </w:p>
    <w:p w:rsidR="005361BC" w:rsidRDefault="005361BC" w:rsidP="00F66EB4">
      <w:pPr>
        <w:pStyle w:val="ListParagraph"/>
        <w:ind w:left="0"/>
        <w:rPr>
          <w:rFonts w:eastAsiaTheme="minorEastAsia"/>
        </w:rPr>
      </w:pPr>
    </w:p>
    <w:p w:rsidR="00DF128E" w:rsidRDefault="00776235" w:rsidP="00F66EB4">
      <w:pPr>
        <w:pStyle w:val="ListParagraph"/>
        <w:ind w:left="0"/>
      </w:pPr>
      <w:r>
        <w:t>If we wanted to find the percentage of temperatures above 86</w:t>
      </w:r>
      <w:r>
        <w:rPr>
          <w:rFonts w:cstheme="minorHAnsi"/>
        </w:rPr>
        <w:t>°</w:t>
      </w:r>
      <w:r>
        <w:t>, we would need to find the area in a “tail” of the curve:</w:t>
      </w:r>
    </w:p>
    <w:p w:rsidR="00776235" w:rsidRDefault="00D062E9" w:rsidP="00F66EB4">
      <w:pPr>
        <w:pStyle w:val="ListParagraph"/>
        <w:ind w:left="0"/>
      </w:pPr>
      <w:r>
        <w:rPr>
          <w:noProof/>
        </w:rPr>
        <w:pict>
          <v:shape id="_x0000_s1066" type="#_x0000_t202" style="position:absolute;margin-left:6.55pt;margin-top:7.2pt;width:61pt;height:23.65pt;z-index:2517002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v:textbox>
              <w:txbxContent>
                <w:p w:rsidR="008968AF" w:rsidRDefault="008968AF">
                  <w:r>
                    <w:t>Fig. 13</w:t>
                  </w:r>
                </w:p>
              </w:txbxContent>
            </v:textbox>
          </v:shape>
        </w:pict>
      </w:r>
      <w:r w:rsidR="00DE354F">
        <w:rPr>
          <w:noProof/>
        </w:rPr>
        <w:pict>
          <v:shape id="_x0000_s1059" type="#_x0000_t32" style="position:absolute;margin-left:216.65pt;margin-top:69.95pt;width:0;height:142.7pt;flip:y;z-index:251691008" o:connectortype="straight"/>
        </w:pict>
      </w:r>
      <w:r w:rsidR="00B66B51">
        <w:rPr>
          <w:noProof/>
        </w:rPr>
        <w:drawing>
          <wp:inline distT="0" distB="0" distL="0" distR="0" wp14:anchorId="539D8803" wp14:editId="5D77C6D6">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6B51" w:rsidRDefault="00B66B51" w:rsidP="00F66EB4">
      <w:pPr>
        <w:pStyle w:val="ListParagraph"/>
        <w:ind w:left="0"/>
      </w:pPr>
      <w:r>
        <w:t>We already know that the z-score of 86</w:t>
      </w:r>
      <w:r>
        <w:rPr>
          <w:rFonts w:cstheme="minorHAnsi"/>
        </w:rPr>
        <w:t>°</w:t>
      </w:r>
      <w:r>
        <w:t xml:space="preserve"> is 1.214, so on the standard normal distribution, we would be looking for how many values lie above 1.214, or the area of the shaded portion of the graph.  Now, we know that the table of areas for associated z-values gives us the area under the graph between zero and the z-value.  We also know that the area under the whole graph is equal to 1.  (This is because if we add up all the </w:t>
      </w:r>
      <w:r w:rsidR="003C78C6">
        <w:t xml:space="preserve">values in the data, we get 100% of the values.  1=100%)  We know that the graph is symmetric </w:t>
      </w:r>
      <w:r w:rsidR="003C78C6">
        <w:lastRenderedPageBreak/>
        <w:t>about 0.  That means that half of the values (or 50%) lie to the right, and half lie to the left. So the total area on the right-hand side of the graph, from zero on, is 0.5.  We know that between 0 and 1.21, the area is 0.3869.  So to find the area in the tail, we subtract 0.3869 from the total right hand side, .5:</w:t>
      </w:r>
    </w:p>
    <w:p w:rsidR="003C78C6" w:rsidRPr="003C78C6" w:rsidRDefault="003C78C6" w:rsidP="00F66EB4">
      <w:pPr>
        <w:pStyle w:val="ListParagraph"/>
        <w:ind w:left="0"/>
        <w:rPr>
          <w:rFonts w:eastAsiaTheme="minorEastAsia"/>
        </w:rPr>
      </w:pPr>
      <m:oMathPara>
        <m:oMath>
          <m:r>
            <w:rPr>
              <w:rFonts w:ascii="Cambria Math" w:hAnsi="Cambria Math"/>
            </w:rPr>
            <m:t>0.5000-0.3869=.1131</m:t>
          </m:r>
        </m:oMath>
      </m:oMathPara>
    </w:p>
    <w:p w:rsidR="003C78C6" w:rsidRDefault="003C78C6" w:rsidP="00F66EB4">
      <w:pPr>
        <w:pStyle w:val="ListParagraph"/>
        <w:ind w:left="0"/>
        <w:rPr>
          <w:rFonts w:eastAsiaTheme="minorEastAsia"/>
        </w:rPr>
      </w:pPr>
      <w:r>
        <w:rPr>
          <w:rFonts w:eastAsiaTheme="minorEastAsia"/>
        </w:rPr>
        <w:t>We find that the percentage of temperatures that fall above 86</w:t>
      </w:r>
      <w:r>
        <w:rPr>
          <w:rFonts w:eastAsiaTheme="minorEastAsia" w:cstheme="minorHAnsi"/>
        </w:rPr>
        <w:t>°</w:t>
      </w:r>
      <w:r>
        <w:rPr>
          <w:rFonts w:eastAsiaTheme="minorEastAsia"/>
        </w:rPr>
        <w:t xml:space="preserve"> is about 11%</w:t>
      </w:r>
    </w:p>
    <w:p w:rsidR="003C78C6" w:rsidRDefault="003C78C6" w:rsidP="00F66EB4">
      <w:pPr>
        <w:pStyle w:val="ListParagraph"/>
        <w:ind w:left="0"/>
        <w:rPr>
          <w:rFonts w:eastAsiaTheme="minorEastAsia"/>
        </w:rPr>
      </w:pPr>
    </w:p>
    <w:p w:rsidR="003C78C6" w:rsidRDefault="003C78C6" w:rsidP="00F66EB4">
      <w:pPr>
        <w:pStyle w:val="ListParagraph"/>
        <w:ind w:left="0"/>
        <w:rPr>
          <w:rFonts w:eastAsiaTheme="minorEastAsia"/>
        </w:rPr>
      </w:pPr>
      <w:r>
        <w:rPr>
          <w:rFonts w:eastAsiaTheme="minorEastAsia"/>
        </w:rPr>
        <w:t>What percentage of our temperatures are less than 84</w:t>
      </w:r>
      <w:r>
        <w:rPr>
          <w:rFonts w:eastAsiaTheme="minorEastAsia" w:cstheme="minorHAnsi"/>
        </w:rPr>
        <w:t>°?  To answer this question, we want to find the shaded area in the graph below:</w:t>
      </w:r>
    </w:p>
    <w:p w:rsidR="003C78C6" w:rsidRDefault="00D062E9" w:rsidP="00F66EB4">
      <w:pPr>
        <w:pStyle w:val="ListParagraph"/>
        <w:ind w:left="0"/>
        <w:rPr>
          <w:rFonts w:eastAsiaTheme="minorEastAsia"/>
        </w:rPr>
      </w:pPr>
      <w:r>
        <w:rPr>
          <w:noProof/>
        </w:rPr>
        <w:pict>
          <v:shape id="_x0000_s1067" type="#_x0000_t202" style="position:absolute;margin-left:28.4pt;margin-top:10.55pt;width:54.85pt;height:32.35pt;z-index:251701248">
            <v:textbox>
              <w:txbxContent>
                <w:p w:rsidR="008968AF" w:rsidRDefault="008968AF">
                  <w:r>
                    <w:t>Fig. 14</w:t>
                  </w:r>
                </w:p>
              </w:txbxContent>
            </v:textbox>
          </v:shape>
        </w:pict>
      </w:r>
      <w:r w:rsidR="00DE354F">
        <w:rPr>
          <w:noProof/>
        </w:rPr>
        <w:pict>
          <v:shape id="_x0000_s1060" style="position:absolute;margin-left:68.05pt;margin-top:71.3pt;width:196.15pt;height:141.35pt;z-index:251692032" coordsize="3923,2827" path="m3923,2827hdc3923,2748,3923,2668,3923,2589hal3923,1070,3818,885,3633,581,3474,370,3289,145,3157,66,3025,,2840,26,2655,159,2470,370,2365,528,2232,713,2127,885r-106,185l1902,1295r-132,238l1611,1784r-158,237l1255,2272r-238,212l766,2629,409,2748,,2814r3923,13hdxe" fillcolor="#9cf">
            <v:fill opacity="39322f"/>
            <v:path arrowok="t"/>
          </v:shape>
        </w:pict>
      </w:r>
      <w:r w:rsidR="000A43BB">
        <w:rPr>
          <w:noProof/>
        </w:rPr>
        <w:drawing>
          <wp:inline distT="0" distB="0" distL="0" distR="0" wp14:anchorId="435A1534" wp14:editId="71EC37A4">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43BB" w:rsidRDefault="000A43BB" w:rsidP="00F66EB4">
      <w:pPr>
        <w:pStyle w:val="ListParagraph"/>
        <w:ind w:left="0"/>
        <w:rPr>
          <w:rFonts w:eastAsiaTheme="minorEastAsia"/>
        </w:rPr>
      </w:pPr>
      <w:r>
        <w:rPr>
          <w:rFonts w:eastAsiaTheme="minorEastAsia"/>
        </w:rPr>
        <w:t>The area given in the table is from 0 to .73. So we need to add to that area to get all the extra area to the left of .73.  Since the left half of the graph has area .5 (just as the right half does), we add the two areas</w:t>
      </w:r>
      <w:proofErr w:type="gramStart"/>
      <w:r>
        <w:rPr>
          <w:rFonts w:eastAsiaTheme="minorEastAsia"/>
        </w:rPr>
        <w:t xml:space="preserve">: </w:t>
      </w:r>
      <w:proofErr w:type="gramEnd"/>
      <m:oMath>
        <m:r>
          <w:rPr>
            <w:rFonts w:ascii="Cambria Math" w:eastAsiaTheme="minorEastAsia" w:hAnsi="Cambria Math"/>
          </w:rPr>
          <m:t>0.5+0.2673=0.7673</m:t>
        </m:r>
      </m:oMath>
      <w:r>
        <w:rPr>
          <w:rFonts w:eastAsiaTheme="minorEastAsia"/>
        </w:rPr>
        <w:t>, so about 77% of the temperatures are below 84</w:t>
      </w:r>
      <w:r>
        <w:rPr>
          <w:rFonts w:eastAsiaTheme="minorEastAsia" w:cstheme="minorHAnsi"/>
        </w:rPr>
        <w:t>°</w:t>
      </w:r>
      <w:r>
        <w:rPr>
          <w:rFonts w:eastAsiaTheme="minorEastAsia"/>
        </w:rPr>
        <w:t>.</w:t>
      </w:r>
    </w:p>
    <w:p w:rsidR="00CF28CE" w:rsidRDefault="00CF28CE" w:rsidP="00F66EB4">
      <w:pPr>
        <w:pStyle w:val="ListParagraph"/>
        <w:ind w:left="0"/>
        <w:rPr>
          <w:rFonts w:eastAsiaTheme="minorEastAsia"/>
        </w:rPr>
      </w:pPr>
    </w:p>
    <w:p w:rsidR="00A0048F" w:rsidRDefault="00A0048F" w:rsidP="00F66EB4">
      <w:pPr>
        <w:pStyle w:val="ListParagraph"/>
        <w:ind w:left="0"/>
        <w:rPr>
          <w:rFonts w:eastAsiaTheme="minorEastAsia"/>
        </w:rPr>
      </w:pPr>
    </w:p>
    <w:p w:rsidR="00A0048F" w:rsidRPr="00A0048F" w:rsidRDefault="00A0048F" w:rsidP="00F66EB4">
      <w:pPr>
        <w:pStyle w:val="ListParagraph"/>
        <w:ind w:left="0"/>
        <w:rPr>
          <w:rFonts w:eastAsiaTheme="minorEastAsia"/>
          <w:i/>
        </w:rPr>
      </w:pPr>
      <w:r w:rsidRPr="00A0048F">
        <w:rPr>
          <w:rFonts w:eastAsiaTheme="minorEastAsia"/>
          <w:i/>
        </w:rPr>
        <w:t>Exercise 15:</w:t>
      </w:r>
    </w:p>
    <w:p w:rsidR="006A062D" w:rsidRDefault="00CF28CE" w:rsidP="00F66EB4">
      <w:pPr>
        <w:pStyle w:val="ListParagraph"/>
        <w:ind w:left="0"/>
        <w:rPr>
          <w:rFonts w:eastAsiaTheme="minorEastAsia"/>
        </w:rPr>
      </w:pPr>
      <w:r>
        <w:rPr>
          <w:rFonts w:eastAsiaTheme="minorEastAsia"/>
        </w:rPr>
        <w:t>According to the statistical abstract of the United States (</w:t>
      </w:r>
      <w:hyperlink r:id="rId27" w:history="1">
        <w:r w:rsidR="00E770D6" w:rsidRPr="00F83CC8">
          <w:rPr>
            <w:rStyle w:val="Hyperlink"/>
            <w:rFonts w:eastAsiaTheme="minorEastAsia"/>
          </w:rPr>
          <w:t>https://catalog.data.gov/dataset/statistical-abstract-of-the-united-states</w:t>
        </w:r>
      </w:hyperlink>
      <w:r w:rsidR="00E770D6">
        <w:rPr>
          <w:rFonts w:eastAsiaTheme="minorEastAsia"/>
        </w:rPr>
        <w:t xml:space="preserve"> ), in 2008, the U.S. consumed an average of 327 million BTUs per capita in energy. (</w:t>
      </w:r>
      <w:hyperlink r:id="rId28" w:history="1">
        <w:r w:rsidR="00E770D6" w:rsidRPr="00F83CC8">
          <w:rPr>
            <w:rStyle w:val="Hyperlink"/>
            <w:rFonts w:eastAsiaTheme="minorEastAsia"/>
          </w:rPr>
          <w:t>http://www.census.gov/prod/2011pubs/12statab/energy.pdf</w:t>
        </w:r>
      </w:hyperlink>
      <w:r w:rsidR="00E770D6">
        <w:rPr>
          <w:rFonts w:eastAsiaTheme="minorEastAsia"/>
        </w:rPr>
        <w:t xml:space="preserve"> )  A BTU, or </w:t>
      </w:r>
      <w:proofErr w:type="spellStart"/>
      <w:proofErr w:type="gramStart"/>
      <w:r w:rsidR="00E770D6">
        <w:rPr>
          <w:rFonts w:eastAsiaTheme="minorEastAsia"/>
        </w:rPr>
        <w:t>british</w:t>
      </w:r>
      <w:proofErr w:type="spellEnd"/>
      <w:proofErr w:type="gramEnd"/>
      <w:r w:rsidR="00E770D6">
        <w:rPr>
          <w:rFonts w:eastAsiaTheme="minorEastAsia"/>
        </w:rPr>
        <w:t xml:space="preserve"> thermal unit, is a traditional unit of work equal to about 1055 joules (or newton-meters).  </w:t>
      </w:r>
      <w:r w:rsidR="00A0048F">
        <w:rPr>
          <w:rFonts w:eastAsiaTheme="minorEastAsia"/>
        </w:rPr>
        <w:t xml:space="preserve">Suppose that the consumption of energy is normally distributed among the U.S. population, and that the standard deviation is 30 BTUs.  </w:t>
      </w:r>
    </w:p>
    <w:p w:rsidR="00CF28CE" w:rsidRDefault="00A0048F" w:rsidP="006A062D">
      <w:pPr>
        <w:pStyle w:val="ListParagraph"/>
        <w:numPr>
          <w:ilvl w:val="0"/>
          <w:numId w:val="2"/>
        </w:numPr>
        <w:rPr>
          <w:rFonts w:eastAsiaTheme="minorEastAsia"/>
        </w:rPr>
      </w:pPr>
      <w:r>
        <w:rPr>
          <w:rFonts w:eastAsiaTheme="minorEastAsia"/>
        </w:rPr>
        <w:t xml:space="preserve">Estimate the percentage of the U.S. </w:t>
      </w:r>
      <w:r w:rsidR="006A062D">
        <w:rPr>
          <w:rFonts w:eastAsiaTheme="minorEastAsia"/>
        </w:rPr>
        <w:t xml:space="preserve">population </w:t>
      </w:r>
      <w:r>
        <w:rPr>
          <w:rFonts w:eastAsiaTheme="minorEastAsia"/>
        </w:rPr>
        <w:t>who are responsible for consuming more than 400 BTUs per year.</w:t>
      </w:r>
    </w:p>
    <w:p w:rsidR="006A062D" w:rsidRDefault="006A062D" w:rsidP="006A062D">
      <w:pPr>
        <w:pStyle w:val="ListParagraph"/>
        <w:numPr>
          <w:ilvl w:val="0"/>
          <w:numId w:val="2"/>
        </w:numPr>
        <w:rPr>
          <w:rFonts w:eastAsiaTheme="minorEastAsia"/>
        </w:rPr>
      </w:pPr>
      <w:r>
        <w:rPr>
          <w:rFonts w:eastAsiaTheme="minorEastAsia"/>
        </w:rPr>
        <w:t>Estimate the percentage of the U.S. population who consume between 320 and 350 BTUs per year.</w:t>
      </w:r>
    </w:p>
    <w:p w:rsidR="00A0048F" w:rsidRDefault="00A0048F" w:rsidP="00F66EB4">
      <w:pPr>
        <w:pStyle w:val="ListParagraph"/>
        <w:ind w:left="0"/>
        <w:rPr>
          <w:rFonts w:eastAsiaTheme="minorEastAsia"/>
        </w:rPr>
      </w:pPr>
    </w:p>
    <w:p w:rsidR="00220F9E" w:rsidRDefault="00220F9E" w:rsidP="00F66EB4">
      <w:pPr>
        <w:pStyle w:val="ListParagraph"/>
        <w:ind w:left="0"/>
        <w:rPr>
          <w:rFonts w:eastAsiaTheme="minorEastAsia"/>
          <w:b/>
          <w:sz w:val="24"/>
          <w:szCs w:val="24"/>
        </w:rPr>
      </w:pPr>
      <w:r>
        <w:rPr>
          <w:rFonts w:eastAsiaTheme="minorEastAsia"/>
          <w:b/>
          <w:sz w:val="24"/>
          <w:szCs w:val="24"/>
        </w:rPr>
        <w:lastRenderedPageBreak/>
        <w:t>Section 8: Correlation and Regression Analysis</w:t>
      </w:r>
    </w:p>
    <w:p w:rsidR="00220F9E" w:rsidRDefault="00220F9E" w:rsidP="00F66EB4">
      <w:pPr>
        <w:pStyle w:val="ListParagraph"/>
        <w:ind w:left="0"/>
        <w:rPr>
          <w:rFonts w:eastAsiaTheme="minorEastAsia"/>
          <w:sz w:val="24"/>
          <w:szCs w:val="24"/>
        </w:rPr>
      </w:pPr>
    </w:p>
    <w:p w:rsidR="00220F9E" w:rsidRDefault="00220F9E" w:rsidP="00F66EB4">
      <w:pPr>
        <w:pStyle w:val="ListParagraph"/>
        <w:ind w:left="0"/>
        <w:rPr>
          <w:rFonts w:eastAsiaTheme="minorEastAsia"/>
          <w:sz w:val="24"/>
          <w:szCs w:val="24"/>
        </w:rPr>
      </w:pPr>
      <w:r>
        <w:rPr>
          <w:rFonts w:eastAsiaTheme="minorEastAsia"/>
          <w:sz w:val="24"/>
          <w:szCs w:val="24"/>
        </w:rPr>
        <w:t xml:space="preserve">In our </w:t>
      </w:r>
      <w:r w:rsidR="006A062D">
        <w:rPr>
          <w:rFonts w:eastAsiaTheme="minorEastAsia"/>
          <w:sz w:val="24"/>
          <w:szCs w:val="24"/>
        </w:rPr>
        <w:t>projects on</w:t>
      </w:r>
      <w:r>
        <w:rPr>
          <w:rFonts w:eastAsiaTheme="minorEastAsia"/>
          <w:sz w:val="24"/>
          <w:szCs w:val="24"/>
        </w:rPr>
        <w:t xml:space="preserve"> environmental phenomena, we will research collected data and try to predict future data based on the patterns of the past.  </w:t>
      </w:r>
      <w:r w:rsidR="006A062D">
        <w:rPr>
          <w:rFonts w:eastAsiaTheme="minorEastAsia"/>
          <w:sz w:val="24"/>
          <w:szCs w:val="24"/>
        </w:rPr>
        <w:t xml:space="preserve">Suppose that a student finds these values </w:t>
      </w:r>
      <w:r w:rsidR="00442242">
        <w:rPr>
          <w:rFonts w:eastAsiaTheme="minorEastAsia"/>
          <w:sz w:val="24"/>
          <w:szCs w:val="24"/>
        </w:rPr>
        <w:t>for the annual rainfall in Sacramento, California (</w:t>
      </w:r>
      <w:r w:rsidR="00442242" w:rsidRPr="00442242">
        <w:rPr>
          <w:rFonts w:eastAsiaTheme="minorEastAsia"/>
          <w:sz w:val="24"/>
          <w:szCs w:val="24"/>
        </w:rPr>
        <w:t>http://www.wunderground.com/history/airport/KSAC/2009/5/10/</w:t>
      </w:r>
      <w:proofErr w:type="gramStart"/>
      <w:r w:rsidR="00442242" w:rsidRPr="00442242">
        <w:rPr>
          <w:rFonts w:eastAsiaTheme="minorEastAsia"/>
          <w:sz w:val="24"/>
          <w:szCs w:val="24"/>
        </w:rPr>
        <w:t>DailyHistory.html</w:t>
      </w:r>
      <w:r w:rsidR="00442242">
        <w:rPr>
          <w:rFonts w:eastAsiaTheme="minorEastAsia"/>
          <w:sz w:val="24"/>
          <w:szCs w:val="24"/>
        </w:rPr>
        <w:t xml:space="preserve"> )</w:t>
      </w:r>
      <w:proofErr w:type="gramEnd"/>
      <w:r w:rsidR="00442242">
        <w:rPr>
          <w:rFonts w:eastAsiaTheme="minorEastAsia"/>
          <w:sz w:val="24"/>
          <w:szCs w:val="24"/>
        </w:rPr>
        <w:t>:</w:t>
      </w:r>
    </w:p>
    <w:p w:rsidR="00D062E9" w:rsidRDefault="00D062E9" w:rsidP="00F66EB4">
      <w:pPr>
        <w:pStyle w:val="ListParagraph"/>
        <w:ind w:left="0"/>
        <w:rPr>
          <w:rFonts w:eastAsiaTheme="minorEastAsia"/>
          <w:sz w:val="24"/>
          <w:szCs w:val="24"/>
        </w:rPr>
      </w:pPr>
      <w:r>
        <w:rPr>
          <w:rFonts w:eastAsiaTheme="minorEastAsia"/>
          <w:sz w:val="24"/>
          <w:szCs w:val="24"/>
        </w:rPr>
        <w:t>Table 13</w:t>
      </w:r>
    </w:p>
    <w:tbl>
      <w:tblPr>
        <w:tblW w:w="2900" w:type="dxa"/>
        <w:tblInd w:w="93" w:type="dxa"/>
        <w:tblLook w:val="04A0" w:firstRow="1" w:lastRow="0" w:firstColumn="1" w:lastColumn="0" w:noHBand="0" w:noVBand="1"/>
      </w:tblPr>
      <w:tblGrid>
        <w:gridCol w:w="960"/>
        <w:gridCol w:w="1940"/>
      </w:tblGrid>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rPr>
                <w:rFonts w:ascii="Calibri" w:eastAsia="Times New Roman" w:hAnsi="Calibri" w:cs="Calibri"/>
                <w:b/>
                <w:bCs/>
                <w:color w:val="000000"/>
              </w:rPr>
            </w:pPr>
            <w:r w:rsidRPr="00442242">
              <w:rPr>
                <w:rFonts w:ascii="Calibri" w:eastAsia="Times New Roman" w:hAnsi="Calibri" w:cs="Calibri"/>
                <w:b/>
                <w:bCs/>
                <w:color w:val="000000"/>
              </w:rPr>
              <w:t>Year</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rPr>
                <w:rFonts w:ascii="Calibri" w:eastAsia="Times New Roman" w:hAnsi="Calibri" w:cs="Calibri"/>
                <w:b/>
                <w:bCs/>
                <w:color w:val="000000"/>
              </w:rPr>
            </w:pPr>
            <w:r w:rsidRPr="00442242">
              <w:rPr>
                <w:rFonts w:ascii="Calibri" w:eastAsia="Times New Roman" w:hAnsi="Calibri" w:cs="Calibri"/>
                <w:b/>
                <w:bCs/>
                <w:color w:val="000000"/>
              </w:rPr>
              <w:t xml:space="preserve">Annual </w:t>
            </w:r>
            <w:proofErr w:type="spellStart"/>
            <w:r w:rsidRPr="00442242">
              <w:rPr>
                <w:rFonts w:ascii="Calibri" w:eastAsia="Times New Roman" w:hAnsi="Calibri" w:cs="Calibri"/>
                <w:b/>
                <w:bCs/>
                <w:color w:val="000000"/>
              </w:rPr>
              <w:t>Precip</w:t>
            </w:r>
            <w:proofErr w:type="spellEnd"/>
            <w:r w:rsidRPr="00442242">
              <w:rPr>
                <w:rFonts w:ascii="Calibri" w:eastAsia="Times New Roman" w:hAnsi="Calibri" w:cs="Calibri"/>
                <w:b/>
                <w:bCs/>
                <w:color w:val="000000"/>
              </w:rPr>
              <w:t xml:space="preserve"> (in.)</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1980</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20.02</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1981</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24.29</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1982</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30.72</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1983</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36.95</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1984</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12.59</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1985</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11.75</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1986</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28.61</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1987</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15.55</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1988</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11.78</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1989</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14.16</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1990</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11.41</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1991</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14.37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1992</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16.28</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1993</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28.77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1994</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12.81</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1995</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15.78</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1996</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12.94</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1997</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4.07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1998</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9.71</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1999</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11.04</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2000</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16.08</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2001</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21.47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2002</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16.95</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2003</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14.37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2004</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17.67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2005</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22.11</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2006</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17.69</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2007</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11.73</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2008</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13.32</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2009</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19.01</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2010</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19.27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2011</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13.07</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2012</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15.05</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lastRenderedPageBreak/>
              <w:t>2013</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4.65</w:t>
            </w:r>
          </w:p>
        </w:tc>
      </w:tr>
      <w:tr w:rsidR="00442242" w:rsidRPr="00442242" w:rsidTr="00442242">
        <w:trPr>
          <w:trHeight w:val="300"/>
        </w:trPr>
        <w:tc>
          <w:tcPr>
            <w:tcW w:w="96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2014</w:t>
            </w:r>
          </w:p>
        </w:tc>
        <w:tc>
          <w:tcPr>
            <w:tcW w:w="1940" w:type="dxa"/>
            <w:tcBorders>
              <w:top w:val="nil"/>
              <w:left w:val="nil"/>
              <w:bottom w:val="nil"/>
              <w:right w:val="nil"/>
            </w:tcBorders>
            <w:shd w:val="clear" w:color="auto" w:fill="auto"/>
            <w:noWrap/>
            <w:vAlign w:val="bottom"/>
            <w:hideMark/>
          </w:tcPr>
          <w:p w:rsidR="00442242" w:rsidRPr="00442242" w:rsidRDefault="00442242" w:rsidP="00442242">
            <w:pPr>
              <w:spacing w:after="0" w:line="240" w:lineRule="auto"/>
              <w:jc w:val="right"/>
              <w:rPr>
                <w:rFonts w:ascii="Calibri" w:eastAsia="Times New Roman" w:hAnsi="Calibri" w:cs="Calibri"/>
                <w:color w:val="000000"/>
              </w:rPr>
            </w:pPr>
            <w:r w:rsidRPr="00442242">
              <w:rPr>
                <w:rFonts w:ascii="Calibri" w:eastAsia="Times New Roman" w:hAnsi="Calibri" w:cs="Calibri"/>
                <w:color w:val="000000"/>
              </w:rPr>
              <w:t>16.51</w:t>
            </w:r>
          </w:p>
        </w:tc>
      </w:tr>
    </w:tbl>
    <w:p w:rsidR="00442242" w:rsidRPr="00220F9E" w:rsidRDefault="00442242" w:rsidP="00F66EB4">
      <w:pPr>
        <w:pStyle w:val="ListParagraph"/>
        <w:ind w:left="0"/>
        <w:rPr>
          <w:rFonts w:eastAsiaTheme="minorEastAsia"/>
          <w:sz w:val="24"/>
          <w:szCs w:val="24"/>
        </w:rPr>
      </w:pPr>
    </w:p>
    <w:p w:rsidR="00A0048F" w:rsidRDefault="00442242" w:rsidP="00F66EB4">
      <w:pPr>
        <w:pStyle w:val="ListParagraph"/>
        <w:ind w:left="0"/>
        <w:rPr>
          <w:rFonts w:eastAsiaTheme="minorEastAsia"/>
        </w:rPr>
      </w:pPr>
      <w:r>
        <w:rPr>
          <w:rFonts w:eastAsiaTheme="minorEastAsia"/>
        </w:rPr>
        <w:t>The student then makes a “scatter plot” of the data, graphing the year against the annual precipitation for that year.</w:t>
      </w:r>
    </w:p>
    <w:p w:rsidR="00D062E9" w:rsidRDefault="00D062E9" w:rsidP="00F66EB4">
      <w:pPr>
        <w:pStyle w:val="ListParagraph"/>
        <w:ind w:left="0"/>
        <w:rPr>
          <w:rFonts w:eastAsiaTheme="minorEastAsia"/>
        </w:rPr>
      </w:pPr>
      <w:r>
        <w:rPr>
          <w:rFonts w:eastAsiaTheme="minorEastAsia"/>
        </w:rPr>
        <w:t>Fig. 15</w:t>
      </w:r>
    </w:p>
    <w:p w:rsidR="00442242" w:rsidRDefault="00442242" w:rsidP="00F66EB4">
      <w:pPr>
        <w:pStyle w:val="ListParagraph"/>
        <w:ind w:left="0"/>
        <w:rPr>
          <w:rFonts w:eastAsiaTheme="minorEastAsia"/>
        </w:rPr>
      </w:pPr>
      <w:r>
        <w:rPr>
          <w:noProof/>
        </w:rPr>
        <w:drawing>
          <wp:inline distT="0" distB="0" distL="0" distR="0" wp14:anchorId="77F817A1" wp14:editId="7E4B857E">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42242" w:rsidRDefault="00442242" w:rsidP="00F66EB4">
      <w:pPr>
        <w:pStyle w:val="ListParagraph"/>
        <w:ind w:left="0"/>
        <w:rPr>
          <w:rFonts w:eastAsiaTheme="minorEastAsia"/>
        </w:rPr>
      </w:pPr>
    </w:p>
    <w:p w:rsidR="00442242" w:rsidRDefault="00442242" w:rsidP="00F66EB4">
      <w:pPr>
        <w:pStyle w:val="ListParagraph"/>
        <w:ind w:left="0"/>
        <w:rPr>
          <w:rFonts w:eastAsiaTheme="minorEastAsia"/>
        </w:rPr>
      </w:pPr>
      <w:r>
        <w:rPr>
          <w:rFonts w:eastAsiaTheme="minorEastAsia"/>
        </w:rPr>
        <w:t>We can see that most of the very high values are in the earlier years, and more recent values seem lower, but we don’t see a very obvious pattern.</w:t>
      </w:r>
    </w:p>
    <w:p w:rsidR="00442242" w:rsidRDefault="00442242" w:rsidP="00F66EB4">
      <w:pPr>
        <w:pStyle w:val="ListParagraph"/>
        <w:ind w:left="0"/>
        <w:rPr>
          <w:rFonts w:eastAsiaTheme="minorEastAsia"/>
        </w:rPr>
      </w:pPr>
    </w:p>
    <w:p w:rsidR="009110F4" w:rsidRDefault="009110F4" w:rsidP="00F66EB4">
      <w:pPr>
        <w:pStyle w:val="ListParagraph"/>
        <w:ind w:left="0"/>
        <w:rPr>
          <w:rFonts w:eastAsiaTheme="minorEastAsia"/>
        </w:rPr>
      </w:pPr>
      <w:r>
        <w:rPr>
          <w:rFonts w:eastAsiaTheme="minorEastAsia"/>
        </w:rPr>
        <w:t xml:space="preserve">Below is a table of my Algebra 1 students’ scores on their homework program (ALEKS) versus their scores on the final exam (out of 200) for the fall of 2014.  </w:t>
      </w:r>
    </w:p>
    <w:p w:rsidR="00D062E9" w:rsidRDefault="00D062E9" w:rsidP="00F66EB4">
      <w:pPr>
        <w:pStyle w:val="ListParagraph"/>
        <w:ind w:left="0"/>
        <w:rPr>
          <w:rFonts w:eastAsiaTheme="minorEastAsia"/>
        </w:rPr>
      </w:pPr>
      <w:r>
        <w:rPr>
          <w:rFonts w:eastAsiaTheme="minorEastAsia"/>
        </w:rPr>
        <w:t>Table 14</w:t>
      </w:r>
    </w:p>
    <w:tbl>
      <w:tblPr>
        <w:tblW w:w="1920" w:type="dxa"/>
        <w:tblInd w:w="93" w:type="dxa"/>
        <w:tblLook w:val="04A0" w:firstRow="1" w:lastRow="0" w:firstColumn="1" w:lastColumn="0" w:noHBand="0" w:noVBand="1"/>
      </w:tblPr>
      <w:tblGrid>
        <w:gridCol w:w="960"/>
        <w:gridCol w:w="960"/>
      </w:tblGrid>
      <w:tr w:rsidR="009110F4" w:rsidRPr="009110F4" w:rsidTr="009110F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rPr>
                <w:rFonts w:ascii="Calibri" w:eastAsia="Times New Roman" w:hAnsi="Calibri" w:cs="Calibri"/>
                <w:color w:val="000000"/>
              </w:rPr>
            </w:pPr>
            <w:r w:rsidRPr="009110F4">
              <w:rPr>
                <w:rFonts w:ascii="Calibri" w:eastAsia="Times New Roman" w:hAnsi="Calibri" w:cs="Calibri"/>
                <w:color w:val="000000"/>
              </w:rPr>
              <w:t>ALEKS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rPr>
                <w:rFonts w:ascii="Calibri" w:eastAsia="Times New Roman" w:hAnsi="Calibri" w:cs="Calibri"/>
                <w:color w:val="000000"/>
              </w:rPr>
            </w:pPr>
            <w:r w:rsidRPr="009110F4">
              <w:rPr>
                <w:rFonts w:ascii="Calibri" w:eastAsia="Times New Roman" w:hAnsi="Calibri" w:cs="Calibri"/>
                <w:color w:val="000000"/>
              </w:rPr>
              <w:t>Final</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51</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167</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19</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121</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102</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40</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178</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148</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127</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117</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107</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124</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lastRenderedPageBreak/>
              <w:t>95</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154</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47</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183</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4</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156</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70</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123</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117</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102</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81</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158</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151</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135</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91</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153</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125</w:t>
            </w:r>
          </w:p>
        </w:tc>
      </w:tr>
      <w:tr w:rsidR="009110F4" w:rsidRPr="009110F4" w:rsidTr="009110F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rsidR="009110F4" w:rsidRPr="009110F4" w:rsidRDefault="009110F4" w:rsidP="009110F4">
            <w:pPr>
              <w:spacing w:after="0" w:line="240" w:lineRule="auto"/>
              <w:jc w:val="right"/>
              <w:rPr>
                <w:rFonts w:ascii="Calibri" w:eastAsia="Times New Roman" w:hAnsi="Calibri" w:cs="Calibri"/>
                <w:color w:val="000000"/>
              </w:rPr>
            </w:pPr>
            <w:r w:rsidRPr="009110F4">
              <w:rPr>
                <w:rFonts w:ascii="Calibri" w:eastAsia="Times New Roman" w:hAnsi="Calibri" w:cs="Calibri"/>
                <w:color w:val="000000"/>
              </w:rPr>
              <w:t>62</w:t>
            </w:r>
          </w:p>
        </w:tc>
      </w:tr>
    </w:tbl>
    <w:p w:rsidR="003C78C6" w:rsidRDefault="003C78C6" w:rsidP="00F66EB4">
      <w:pPr>
        <w:pStyle w:val="ListParagraph"/>
        <w:ind w:left="0"/>
      </w:pPr>
    </w:p>
    <w:p w:rsidR="009110F4" w:rsidRDefault="009110F4" w:rsidP="00F66EB4">
      <w:pPr>
        <w:pStyle w:val="ListParagraph"/>
        <w:ind w:left="0"/>
      </w:pPr>
      <w:r>
        <w:t>Here is a scatter plot of the same data:</w:t>
      </w:r>
    </w:p>
    <w:p w:rsidR="00D062E9" w:rsidRDefault="00D062E9" w:rsidP="00F66EB4">
      <w:pPr>
        <w:pStyle w:val="ListParagraph"/>
        <w:ind w:left="0"/>
      </w:pPr>
      <w:r>
        <w:t>Fig. 16</w:t>
      </w:r>
    </w:p>
    <w:p w:rsidR="009110F4" w:rsidRDefault="009110F4" w:rsidP="00F66EB4">
      <w:pPr>
        <w:pStyle w:val="ListParagraph"/>
        <w:ind w:left="0"/>
      </w:pPr>
      <w:r>
        <w:rPr>
          <w:noProof/>
        </w:rPr>
        <w:drawing>
          <wp:inline distT="0" distB="0" distL="0" distR="0" wp14:anchorId="7B559DDC" wp14:editId="7C70D1E3">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4D36" w:rsidRDefault="000A4D36" w:rsidP="00F66EB4">
      <w:pPr>
        <w:pStyle w:val="ListParagraph"/>
        <w:ind w:left="0"/>
      </w:pPr>
    </w:p>
    <w:p w:rsidR="000A4D36" w:rsidRDefault="000A4D36" w:rsidP="00F66EB4">
      <w:pPr>
        <w:pStyle w:val="ListParagraph"/>
        <w:ind w:left="0"/>
      </w:pPr>
      <w:r>
        <w:t>In this graph, we see a much more pronounced upward climb in the student’s scores on the final as their score on the ALEKS program rose.   Sometimes we want to quantify the relationship between two variables in a data set.</w:t>
      </w:r>
      <w:r w:rsidR="00780CB1">
        <w:t xml:space="preserve">  We can estimate what line would </w:t>
      </w:r>
      <w:proofErr w:type="gramStart"/>
      <w:r w:rsidR="00780CB1">
        <w:t>fall</w:t>
      </w:r>
      <w:proofErr w:type="gramEnd"/>
      <w:r w:rsidR="00780CB1">
        <w:t xml:space="preserve"> the closest to most points in the data set.</w:t>
      </w:r>
    </w:p>
    <w:p w:rsidR="00780CB1" w:rsidRDefault="00780CB1" w:rsidP="00F66EB4">
      <w:pPr>
        <w:pStyle w:val="ListParagraph"/>
        <w:ind w:left="0"/>
      </w:pPr>
    </w:p>
    <w:p w:rsidR="00780CB1" w:rsidRDefault="00D062E9" w:rsidP="00F66EB4">
      <w:pPr>
        <w:pStyle w:val="ListParagraph"/>
        <w:ind w:left="0"/>
      </w:pPr>
      <w:r>
        <w:rPr>
          <w:noProof/>
        </w:rPr>
        <w:lastRenderedPageBreak/>
        <w:pict>
          <v:shape id="_x0000_s1068" type="#_x0000_t202" style="position:absolute;margin-left:-2.15pt;margin-top:-26.8pt;width:53.9pt;height:22.55pt;z-index:2517032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v:textbox>
              <w:txbxContent>
                <w:p w:rsidR="008968AF" w:rsidRDefault="008968AF">
                  <w:r>
                    <w:t>Fig. 17</w:t>
                  </w:r>
                </w:p>
              </w:txbxContent>
            </v:textbox>
          </v:shape>
        </w:pict>
      </w:r>
      <w:r w:rsidR="00780CB1">
        <w:rPr>
          <w:noProof/>
        </w:rPr>
        <w:drawing>
          <wp:inline distT="0" distB="0" distL="0" distR="0" wp14:anchorId="2DC34B04" wp14:editId="7CED5981">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80CB1" w:rsidRDefault="00780CB1" w:rsidP="00F66EB4">
      <w:pPr>
        <w:pStyle w:val="ListParagraph"/>
        <w:ind w:left="0"/>
      </w:pPr>
    </w:p>
    <w:p w:rsidR="00780CB1" w:rsidRDefault="00780CB1" w:rsidP="00F66EB4">
      <w:pPr>
        <w:pStyle w:val="ListParagraph"/>
        <w:ind w:left="0"/>
      </w:pPr>
      <w:r>
        <w:t xml:space="preserve">We see that the line has a positive slope.  We say that the data have a </w:t>
      </w:r>
      <w:r w:rsidR="00AB58E1">
        <w:rPr>
          <w:b/>
        </w:rPr>
        <w:t>positive linear correlation</w:t>
      </w:r>
      <w:r>
        <w:t xml:space="preserve">. A line with a negative slope would indicate a </w:t>
      </w:r>
      <w:r w:rsidR="00AB58E1">
        <w:rPr>
          <w:b/>
        </w:rPr>
        <w:t>negative linear correlation</w:t>
      </w:r>
      <w:r>
        <w:t xml:space="preserve">. </w:t>
      </w:r>
      <w:r w:rsidR="00AB58E1">
        <w:t>Data can also have a nonlinear correlation:</w:t>
      </w:r>
    </w:p>
    <w:p w:rsidR="00D062E9" w:rsidRDefault="00D062E9" w:rsidP="00F66EB4">
      <w:pPr>
        <w:pStyle w:val="ListParagraph"/>
        <w:ind w:left="0"/>
      </w:pPr>
      <w:r>
        <w:t>Fig. 18</w:t>
      </w:r>
    </w:p>
    <w:p w:rsidR="00AB58E1" w:rsidRDefault="00AB58E1" w:rsidP="00F66EB4">
      <w:pPr>
        <w:pStyle w:val="ListParagraph"/>
        <w:ind w:left="0"/>
      </w:pPr>
      <w:r>
        <w:rPr>
          <w:noProof/>
        </w:rPr>
        <w:drawing>
          <wp:inline distT="0" distB="0" distL="0" distR="0" wp14:anchorId="4F56B3F8" wp14:editId="415817E5">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B58E1" w:rsidRDefault="00AB58E1" w:rsidP="00F66EB4">
      <w:pPr>
        <w:pStyle w:val="ListParagraph"/>
        <w:ind w:left="0"/>
      </w:pPr>
    </w:p>
    <w:p w:rsidR="00AB58E1" w:rsidRDefault="009764FA" w:rsidP="00F66EB4">
      <w:pPr>
        <w:pStyle w:val="ListParagraph"/>
        <w:ind w:left="0"/>
      </w:pPr>
      <w:r>
        <w:t>Some data have no correlation.  If we take just the last 15 years of the precipitation data, there does not seem to be any particular pattern.</w:t>
      </w:r>
    </w:p>
    <w:p w:rsidR="009764FA" w:rsidRDefault="009764FA" w:rsidP="00F66EB4">
      <w:pPr>
        <w:pStyle w:val="ListParagraph"/>
        <w:ind w:left="0"/>
      </w:pPr>
    </w:p>
    <w:p w:rsidR="00AB58E1" w:rsidRDefault="00D062E9" w:rsidP="00F66EB4">
      <w:pPr>
        <w:pStyle w:val="ListParagraph"/>
        <w:ind w:left="0"/>
      </w:pPr>
      <w:r>
        <w:rPr>
          <w:noProof/>
        </w:rPr>
        <w:lastRenderedPageBreak/>
        <w:pict>
          <v:shape id="_x0000_s1069" type="#_x0000_t202" style="position:absolute;margin-left:.45pt;margin-top:-26.95pt;width:55.6pt;height:27.7pt;z-index:2517053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w:txbxContent>
                <w:p w:rsidR="008968AF" w:rsidRDefault="008968AF">
                  <w:r>
                    <w:t>Fig. 19</w:t>
                  </w:r>
                </w:p>
              </w:txbxContent>
            </v:textbox>
          </v:shape>
        </w:pict>
      </w:r>
      <w:r w:rsidR="009764FA">
        <w:rPr>
          <w:noProof/>
        </w:rPr>
        <w:drawing>
          <wp:inline distT="0" distB="0" distL="0" distR="0" wp14:anchorId="6EBBBFEC" wp14:editId="35590740">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764FA" w:rsidRDefault="009764FA" w:rsidP="00F66EB4">
      <w:pPr>
        <w:pStyle w:val="ListParagraph"/>
        <w:ind w:left="0"/>
      </w:pPr>
    </w:p>
    <w:p w:rsidR="006351FD" w:rsidRPr="006351FD" w:rsidRDefault="009764FA" w:rsidP="00F66EB4">
      <w:pPr>
        <w:pStyle w:val="ListParagraph"/>
        <w:ind w:left="0"/>
        <w:rPr>
          <w:rFonts w:eastAsiaTheme="minorEastAsia"/>
        </w:rPr>
      </w:pPr>
      <w:r>
        <w:t xml:space="preserve">There is a coefficient that describes how closely two data variables are related.  It is called the </w:t>
      </w:r>
      <w:r w:rsidRPr="009764FA">
        <w:rPr>
          <w:b/>
        </w:rPr>
        <w:t>correlation coefficient</w:t>
      </w:r>
      <w:r w:rsidR="006351FD">
        <w:rPr>
          <w:b/>
        </w:rPr>
        <w:t xml:space="preserve">, </w:t>
      </w:r>
      <w:r w:rsidR="006351FD">
        <w:rPr>
          <w:b/>
          <w:i/>
        </w:rPr>
        <w:t>r.</w:t>
      </w:r>
      <w:r w:rsidR="006351FD">
        <w:t xml:space="preserve">  The formula for the correlation coefficient is</w:t>
      </w:r>
      <w:r w:rsidR="006351FD">
        <w:br/>
      </w:r>
      <m:oMathPara>
        <m:oMath>
          <m:r>
            <w:rPr>
              <w:rFonts w:ascii="Cambria Math" w:hAnsi="Cambria Math"/>
            </w:rPr>
            <m:t>r=</m:t>
          </m:r>
          <m:f>
            <m:fPr>
              <m:ctrlPr>
                <w:rPr>
                  <w:rFonts w:ascii="Cambria Math" w:hAnsi="Cambria Math"/>
                  <w:i/>
                </w:rPr>
              </m:ctrlPr>
            </m:fPr>
            <m:num>
              <m:r>
                <w:rPr>
                  <w:rFonts w:ascii="Cambria Math" w:hAnsi="Cambria Math"/>
                </w:rPr>
                <m:t>n</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xy</m:t>
                      </m:r>
                    </m:e>
                  </m:nary>
                </m:e>
              </m:d>
              <m:r>
                <w:rPr>
                  <w:rFonts w:ascii="Cambria Math" w:hAnsi="Cambria Math"/>
                </w:rPr>
                <m:t>-</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d>
                        <m:dPr>
                          <m:ctrlPr>
                            <w:rPr>
                              <w:rFonts w:ascii="Cambria Math" w:hAnsi="Cambria Math"/>
                              <w:i/>
                            </w:rPr>
                          </m:ctrlPr>
                        </m:dPr>
                        <m:e>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e>
                      </m:d>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e>
                  </m:d>
                  <m:d>
                    <m:dPr>
                      <m:begChr m:val="["/>
                      <m:endChr m:val="]"/>
                      <m:ctrlPr>
                        <w:rPr>
                          <w:rFonts w:ascii="Cambria Math" w:hAnsi="Cambria Math"/>
                          <w:i/>
                        </w:rPr>
                      </m:ctrlPr>
                    </m:dPr>
                    <m:e>
                      <m:r>
                        <w:rPr>
                          <w:rFonts w:ascii="Cambria Math" w:hAnsi="Cambria Math"/>
                        </w:rPr>
                        <m:t>n</m:t>
                      </m:r>
                      <m:d>
                        <m:dPr>
                          <m:ctrlPr>
                            <w:rPr>
                              <w:rFonts w:ascii="Cambria Math" w:hAnsi="Cambria Math"/>
                              <w:i/>
                            </w:rPr>
                          </m:ctrlPr>
                        </m:dPr>
                        <m:e>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e>
                      </m:d>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e>
                        <m:sup>
                          <m:r>
                            <w:rPr>
                              <w:rFonts w:ascii="Cambria Math" w:hAnsi="Cambria Math"/>
                            </w:rPr>
                            <m:t>2</m:t>
                          </m:r>
                        </m:sup>
                      </m:sSup>
                    </m:e>
                  </m:d>
                </m:e>
              </m:rad>
            </m:den>
          </m:f>
        </m:oMath>
      </m:oMathPara>
    </w:p>
    <w:p w:rsidR="00DE354F" w:rsidRDefault="006351FD" w:rsidP="00F66EB4">
      <w:pPr>
        <w:pStyle w:val="ListParagraph"/>
        <w:ind w:left="0"/>
        <w:rPr>
          <w:rFonts w:eastAsiaTheme="minorEastAsia"/>
        </w:rPr>
      </w:pP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n=</m:t>
        </m:r>
        <m:r>
          <m:rPr>
            <m:nor/>
          </m:rPr>
          <w:rPr>
            <w:rFonts w:ascii="Cambria Math" w:eastAsiaTheme="minorEastAsia" w:hAnsi="Cambria Math"/>
          </w:rPr>
          <m:t>number of data pairs</m:t>
        </m:r>
      </m:oMath>
      <w:r>
        <w:rPr>
          <w:rFonts w:eastAsiaTheme="minorEastAsia"/>
        </w:rPr>
        <w:t xml:space="preserve">, and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w</m:t>
            </m:r>
          </m:e>
        </m:nary>
      </m:oMath>
      <w:r>
        <w:rPr>
          <w:rFonts w:eastAsiaTheme="minorEastAsia"/>
        </w:rPr>
        <w:t xml:space="preserve"> means that you add up all the </w:t>
      </w:r>
      <w:r>
        <w:rPr>
          <w:rFonts w:eastAsiaTheme="minorEastAsia"/>
          <w:i/>
        </w:rPr>
        <w:t>w</w:t>
      </w:r>
      <w:r>
        <w:rPr>
          <w:rFonts w:eastAsiaTheme="minorEastAsia"/>
        </w:rPr>
        <w:t xml:space="preserve">’s.  So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x</m:t>
            </m:r>
          </m:e>
        </m:nary>
      </m:oMath>
      <w:r>
        <w:rPr>
          <w:rFonts w:eastAsiaTheme="minorEastAsia"/>
        </w:rPr>
        <w:t xml:space="preserve"> means the sum of all n </w:t>
      </w:r>
      <w:proofErr w:type="gramStart"/>
      <w:r>
        <w:rPr>
          <w:rFonts w:eastAsiaTheme="minorEastAsia"/>
          <w:i/>
        </w:rPr>
        <w:t>x</w:t>
      </w:r>
      <w:r>
        <w:rPr>
          <w:rFonts w:eastAsiaTheme="minorEastAsia"/>
        </w:rPr>
        <w:t>’s</w:t>
      </w:r>
      <w:proofErr w:type="gramEnd"/>
      <w:r>
        <w:rPr>
          <w:rFonts w:eastAsiaTheme="minorEastAsia"/>
        </w:rPr>
        <w:t xml:space="preserve">,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y</m:t>
            </m:r>
          </m:e>
        </m:nary>
      </m:oMath>
      <w:r>
        <w:rPr>
          <w:rFonts w:eastAsiaTheme="minorEastAsia"/>
        </w:rPr>
        <w:t xml:space="preserve"> means the sum of all </w:t>
      </w:r>
      <w:r>
        <w:rPr>
          <w:rFonts w:eastAsiaTheme="minorEastAsia"/>
          <w:i/>
        </w:rPr>
        <w:t>n</w:t>
      </w:r>
      <w:r>
        <w:rPr>
          <w:rFonts w:eastAsiaTheme="minorEastAsia"/>
        </w:rPr>
        <w:t xml:space="preserve"> </w:t>
      </w:r>
      <w:r>
        <w:rPr>
          <w:rFonts w:eastAsiaTheme="minorEastAsia"/>
          <w:i/>
        </w:rPr>
        <w:t>y</w:t>
      </w:r>
      <w:r>
        <w:rPr>
          <w:rFonts w:eastAsiaTheme="minorEastAsia"/>
        </w:rPr>
        <w:t>’s</w:t>
      </w:r>
      <w:r w:rsidR="00DE354F">
        <w:rPr>
          <w:rFonts w:eastAsiaTheme="minorEastAsia"/>
        </w:rPr>
        <w:t xml:space="preserve">, etc.  And </w:t>
      </w:r>
      <m:oMath>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oMath>
      <w:r w:rsidR="00DE354F">
        <w:rPr>
          <w:rFonts w:eastAsiaTheme="minorEastAsia"/>
        </w:rPr>
        <w:t xml:space="preserve"> means you add the squares of the </w:t>
      </w:r>
      <w:proofErr w:type="gramStart"/>
      <w:r w:rsidR="00DE354F">
        <w:rPr>
          <w:rFonts w:eastAsiaTheme="minorEastAsia"/>
          <w:i/>
        </w:rPr>
        <w:t>x</w:t>
      </w:r>
      <w:r w:rsidR="00DE354F">
        <w:rPr>
          <w:rFonts w:eastAsiaTheme="minorEastAsia"/>
        </w:rPr>
        <w:t>’s</w:t>
      </w:r>
      <w:proofErr w:type="gramEnd"/>
      <w:r w:rsidR="00DE354F">
        <w:rPr>
          <w:rFonts w:eastAsiaTheme="minorEastAsia"/>
        </w:rPr>
        <w:t xml:space="preserve">, but </w:t>
      </w:r>
      <m:oMath>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oMath>
      <w:r w:rsidR="00DE354F">
        <w:rPr>
          <w:rFonts w:eastAsiaTheme="minorEastAsia"/>
        </w:rPr>
        <w:t xml:space="preserve"> means that you add up all the </w:t>
      </w:r>
      <w:r w:rsidR="00DE354F">
        <w:rPr>
          <w:rFonts w:eastAsiaTheme="minorEastAsia"/>
          <w:i/>
        </w:rPr>
        <w:t>x</w:t>
      </w:r>
      <w:r w:rsidR="00DE354F">
        <w:rPr>
          <w:rFonts w:eastAsiaTheme="minorEastAsia"/>
        </w:rPr>
        <w:t>’s, and then you square the answer.</w:t>
      </w:r>
    </w:p>
    <w:p w:rsidR="00DE354F" w:rsidRDefault="00DE354F" w:rsidP="00F66EB4">
      <w:pPr>
        <w:pStyle w:val="ListParagraph"/>
        <w:ind w:left="0"/>
        <w:rPr>
          <w:rFonts w:eastAsiaTheme="minorEastAsia"/>
        </w:rPr>
      </w:pPr>
    </w:p>
    <w:p w:rsidR="00C72343" w:rsidRDefault="00DE354F" w:rsidP="00F66EB4">
      <w:pPr>
        <w:pStyle w:val="ListParagraph"/>
        <w:ind w:left="0"/>
        <w:rPr>
          <w:rFonts w:eastAsiaTheme="minorEastAsia"/>
        </w:rPr>
      </w:pPr>
      <w:proofErr w:type="gramStart"/>
      <w:r>
        <w:rPr>
          <w:rFonts w:eastAsiaTheme="minorEastAsia"/>
        </w:rPr>
        <w:t xml:space="preserve">If </w:t>
      </w:r>
      <w:proofErr w:type="gramEnd"/>
      <m:oMath>
        <m:r>
          <w:rPr>
            <w:rFonts w:ascii="Cambria Math" w:eastAsiaTheme="minorEastAsia" w:hAnsi="Cambria Math"/>
          </w:rPr>
          <m:t>r=1</m:t>
        </m:r>
      </m:oMath>
      <w:r>
        <w:rPr>
          <w:rFonts w:eastAsiaTheme="minorEastAsia"/>
        </w:rPr>
        <w:t xml:space="preserve">, then the variables are perfectly related by a linear equation (that is, </w:t>
      </w:r>
      <m:oMath>
        <m:r>
          <w:rPr>
            <w:rFonts w:ascii="Cambria Math" w:eastAsiaTheme="minorEastAsia" w:hAnsi="Cambria Math"/>
          </w:rPr>
          <m:t>y=mx+b</m:t>
        </m:r>
      </m:oMath>
      <w:r>
        <w:rPr>
          <w:rFonts w:eastAsiaTheme="minorEastAsia"/>
        </w:rPr>
        <w:t xml:space="preserve"> for some positive slope </w:t>
      </w:r>
      <w:r>
        <w:rPr>
          <w:rFonts w:eastAsiaTheme="minorEastAsia"/>
          <w:i/>
        </w:rPr>
        <w:t>m</w:t>
      </w:r>
      <w:r>
        <w:rPr>
          <w:rFonts w:eastAsiaTheme="minorEastAsia"/>
        </w:rPr>
        <w:t xml:space="preserve"> and some </w:t>
      </w:r>
      <w:r>
        <w:rPr>
          <w:rFonts w:eastAsiaTheme="minorEastAsia"/>
          <w:i/>
        </w:rPr>
        <w:t>y</w:t>
      </w:r>
      <w:r>
        <w:rPr>
          <w:rFonts w:eastAsiaTheme="minorEastAsia"/>
        </w:rPr>
        <w:t xml:space="preserve">-intercept </w:t>
      </w:r>
      <w:r>
        <w:rPr>
          <w:rFonts w:eastAsiaTheme="minorEastAsia"/>
          <w:i/>
        </w:rPr>
        <w:t>b.</w:t>
      </w:r>
      <w:r>
        <w:rPr>
          <w:rFonts w:eastAsiaTheme="minorEastAsia"/>
        </w:rPr>
        <w:t xml:space="preserve">)  </w:t>
      </w:r>
      <w:proofErr w:type="gramStart"/>
      <w:r>
        <w:rPr>
          <w:rFonts w:eastAsiaTheme="minorEastAsia"/>
        </w:rPr>
        <w:t xml:space="preserve">If </w:t>
      </w:r>
      <w:proofErr w:type="gramEnd"/>
      <m:oMath>
        <m:r>
          <w:rPr>
            <w:rFonts w:ascii="Cambria Math" w:eastAsiaTheme="minorEastAsia" w:hAnsi="Cambria Math"/>
          </w:rPr>
          <m:t>r=-1</m:t>
        </m:r>
      </m:oMath>
      <w:r>
        <w:rPr>
          <w:rFonts w:eastAsiaTheme="minorEastAsia"/>
        </w:rPr>
        <w:t>, then the variables are again perfectly related by a linear equation, but this time the slope would be negative.   If the variables are not</w:t>
      </w:r>
      <w:r w:rsidR="00C72343">
        <w:rPr>
          <w:rFonts w:eastAsiaTheme="minorEastAsia"/>
        </w:rPr>
        <w:t xml:space="preserve"> even approximately</w:t>
      </w:r>
      <w:r>
        <w:rPr>
          <w:rFonts w:eastAsiaTheme="minorEastAsia"/>
        </w:rPr>
        <w:t xml:space="preserve"> linearly related, then r is close to zero.  </w:t>
      </w:r>
      <w:r w:rsidR="00D062E9">
        <w:rPr>
          <w:rFonts w:eastAsiaTheme="minorEastAsia"/>
        </w:rPr>
        <w:t xml:space="preserve">The correlation coefficient for the data in Figures 18 and 19 would be close to zero. </w:t>
      </w:r>
    </w:p>
    <w:p w:rsidR="00C72343" w:rsidRDefault="00C72343" w:rsidP="00F66EB4">
      <w:pPr>
        <w:pStyle w:val="ListParagraph"/>
        <w:ind w:left="0"/>
        <w:rPr>
          <w:rFonts w:eastAsiaTheme="minorEastAsia"/>
        </w:rPr>
      </w:pPr>
    </w:p>
    <w:p w:rsidR="00C72343" w:rsidRDefault="00C72343" w:rsidP="00F66EB4">
      <w:pPr>
        <w:pStyle w:val="ListParagraph"/>
        <w:ind w:left="0"/>
        <w:rPr>
          <w:rFonts w:eastAsiaTheme="minorEastAsia"/>
        </w:rPr>
      </w:pPr>
      <w:r>
        <w:rPr>
          <w:rFonts w:eastAsiaTheme="minorEastAsia"/>
        </w:rPr>
        <w:t xml:space="preserve">When we use Excel to make graphs for our projects, we can ask it to compute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 xml:space="preserve"> for us.  This is just the square of the correlation coefficient, and it gets closer to 1 as the correlation becomes more approximately linear, whether the slope is positive or negative.  If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 xml:space="preserve"> is close to zero, again, there is not a linear correlation.</w:t>
      </w:r>
    </w:p>
    <w:p w:rsidR="00C72343" w:rsidRDefault="00C72343" w:rsidP="00F66EB4">
      <w:pPr>
        <w:pStyle w:val="ListParagraph"/>
        <w:ind w:left="0"/>
        <w:rPr>
          <w:rFonts w:eastAsiaTheme="minorEastAsia"/>
        </w:rPr>
      </w:pPr>
    </w:p>
    <w:p w:rsidR="00C72343" w:rsidRDefault="00C72343" w:rsidP="00F66EB4">
      <w:pPr>
        <w:pStyle w:val="ListParagraph"/>
        <w:ind w:left="0"/>
        <w:rPr>
          <w:rFonts w:eastAsiaTheme="minorEastAsia"/>
        </w:rPr>
      </w:pPr>
      <w:r>
        <w:rPr>
          <w:rFonts w:eastAsiaTheme="minorEastAsia"/>
        </w:rPr>
        <w:t>Let us look again at my data for students’ ALEKS scores versus their final exam scores.  We will use these data and compute the correlation coefficient.</w:t>
      </w:r>
    </w:p>
    <w:p w:rsidR="00C72343" w:rsidRDefault="00C72343" w:rsidP="00F66EB4">
      <w:pPr>
        <w:pStyle w:val="ListParagraph"/>
        <w:ind w:left="0"/>
        <w:rPr>
          <w:rFonts w:eastAsiaTheme="minorEastAsia"/>
        </w:rPr>
      </w:pPr>
    </w:p>
    <w:p w:rsidR="003D4B20" w:rsidRDefault="003D4B20" w:rsidP="00F66EB4">
      <w:pPr>
        <w:pStyle w:val="ListParagraph"/>
        <w:ind w:left="0"/>
        <w:rPr>
          <w:rFonts w:eastAsiaTheme="minorEastAsia"/>
        </w:rPr>
      </w:pPr>
    </w:p>
    <w:p w:rsidR="003D4B20" w:rsidRDefault="003D4B20" w:rsidP="00F66EB4">
      <w:pPr>
        <w:pStyle w:val="ListParagraph"/>
        <w:ind w:left="0"/>
        <w:rPr>
          <w:rFonts w:eastAsiaTheme="minorEastAsia"/>
        </w:rPr>
      </w:pPr>
    </w:p>
    <w:p w:rsidR="003D4B20" w:rsidRDefault="003D4B20" w:rsidP="00F66EB4">
      <w:pPr>
        <w:pStyle w:val="ListParagraph"/>
        <w:ind w:left="0"/>
        <w:rPr>
          <w:rFonts w:eastAsiaTheme="minorEastAsia"/>
        </w:rPr>
      </w:pPr>
    </w:p>
    <w:p w:rsidR="003D4B20" w:rsidRDefault="003D4B20" w:rsidP="00F66EB4">
      <w:pPr>
        <w:pStyle w:val="ListParagraph"/>
        <w:ind w:left="0"/>
        <w:rPr>
          <w:rFonts w:eastAsiaTheme="minorEastAsia"/>
        </w:rPr>
      </w:pPr>
    </w:p>
    <w:p w:rsidR="003D4B20" w:rsidRDefault="003D4B20" w:rsidP="00F66EB4">
      <w:pPr>
        <w:pStyle w:val="ListParagraph"/>
        <w:ind w:left="0"/>
      </w:pPr>
      <w:r>
        <w:lastRenderedPageBreak/>
        <w:t>Table 15</w:t>
      </w:r>
    </w:p>
    <w:tbl>
      <w:tblPr>
        <w:tblW w:w="4800" w:type="dxa"/>
        <w:tblInd w:w="93" w:type="dxa"/>
        <w:tblLook w:val="04A0" w:firstRow="1" w:lastRow="0" w:firstColumn="1" w:lastColumn="0" w:noHBand="0" w:noVBand="1"/>
      </w:tblPr>
      <w:tblGrid>
        <w:gridCol w:w="960"/>
        <w:gridCol w:w="960"/>
        <w:gridCol w:w="960"/>
        <w:gridCol w:w="960"/>
        <w:gridCol w:w="960"/>
      </w:tblGrid>
      <w:tr w:rsidR="003D4B20" w:rsidRPr="003D4B20" w:rsidTr="003D4B20">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rPr>
                <w:rFonts w:ascii="Calibri" w:eastAsia="Times New Roman" w:hAnsi="Calibri" w:cs="Calibri"/>
                <w:color w:val="000000"/>
              </w:rPr>
            </w:pPr>
            <w:r w:rsidRPr="003D4B20">
              <w:rPr>
                <w:rFonts w:ascii="Calibri" w:eastAsia="Times New Roman" w:hAnsi="Calibri" w:cs="Calibri"/>
                <w:color w:val="000000"/>
              </w:rPr>
              <w:t>ALEKS (x)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rPr>
                <w:rFonts w:ascii="Calibri" w:eastAsia="Times New Roman" w:hAnsi="Calibri" w:cs="Calibri"/>
                <w:color w:val="000000"/>
              </w:rPr>
            </w:pPr>
            <w:r w:rsidRPr="003D4B20">
              <w:rPr>
                <w:rFonts w:ascii="Calibri" w:eastAsia="Times New Roman" w:hAnsi="Calibri" w:cs="Calibri"/>
                <w:color w:val="000000"/>
              </w:rPr>
              <w:t>Final (y)</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rPr>
                <w:rFonts w:ascii="Calibri" w:eastAsia="Times New Roman" w:hAnsi="Calibri" w:cs="Calibri"/>
                <w:color w:val="000000"/>
              </w:rPr>
            </w:pPr>
            <w:proofErr w:type="spellStart"/>
            <w:r w:rsidRPr="003D4B20">
              <w:rPr>
                <w:rFonts w:ascii="Calibri" w:eastAsia="Times New Roman" w:hAnsi="Calibri" w:cs="Calibri"/>
                <w:color w:val="000000"/>
              </w:rPr>
              <w:t>xy</w:t>
            </w:r>
            <w:proofErr w:type="spellEnd"/>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rPr>
                <w:rFonts w:ascii="Calibri" w:eastAsia="Times New Roman" w:hAnsi="Calibri" w:cs="Calibri"/>
                <w:color w:val="000000"/>
              </w:rPr>
            </w:pPr>
            <w:r w:rsidRPr="003D4B20">
              <w:rPr>
                <w:rFonts w:ascii="Calibri" w:eastAsia="Times New Roman" w:hAnsi="Calibri" w:cs="Calibri"/>
                <w:color w:val="000000"/>
              </w:rPr>
              <w:t>x</w:t>
            </w:r>
            <w:r w:rsidRPr="003D4B20">
              <w:rPr>
                <w:rFonts w:ascii="Calibri" w:eastAsia="Times New Roman" w:hAnsi="Calibri" w:cs="Calibri"/>
                <w:color w:val="000000"/>
                <w:vertAlign w:val="superscript"/>
              </w:rPr>
              <w:t>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rPr>
                <w:rFonts w:ascii="Calibri" w:eastAsia="Times New Roman" w:hAnsi="Calibri" w:cs="Calibri"/>
                <w:color w:val="000000"/>
              </w:rPr>
            </w:pPr>
            <w:r w:rsidRPr="003D4B20">
              <w:rPr>
                <w:rFonts w:ascii="Calibri" w:eastAsia="Times New Roman" w:hAnsi="Calibri" w:cs="Calibri"/>
                <w:color w:val="000000"/>
              </w:rPr>
              <w:t>y</w:t>
            </w:r>
            <w:r w:rsidRPr="003D4B20">
              <w:rPr>
                <w:rFonts w:ascii="Calibri" w:eastAsia="Times New Roman" w:hAnsi="Calibri" w:cs="Calibri"/>
                <w:color w:val="000000"/>
                <w:vertAlign w:val="superscript"/>
              </w:rPr>
              <w:t>2</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2601</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100</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167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16700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10000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27889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44</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19</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836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1936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361</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87</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121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10527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7569</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14641</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68</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6936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4624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10404</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52</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2080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2704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1600</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96</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178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17088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9216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31684</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100</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148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14800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10000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21904</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41</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127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5207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1681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16129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55</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117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6435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3025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13689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64</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6848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4096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11449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55</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124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6820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3025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15376</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95</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14630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9025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23716</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24</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1128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576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2209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96</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183</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17568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9216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33489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13</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169</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16</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97</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15132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9409</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24336</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62</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70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4340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3844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4900</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78</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123</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9594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6084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15129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99</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117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11583</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9801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13689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54</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5508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2916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10404</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67</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81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5427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4489</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6561</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57</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158</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9006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3249</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24964</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87</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13137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7569</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22801</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88</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135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11880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7744</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18225</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91</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153</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13923</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8281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23409</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64</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125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8000</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4096</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15625</w:t>
            </w:r>
          </w:p>
        </w:tc>
      </w:tr>
      <w:tr w:rsidR="003D4B20" w:rsidRPr="003D4B20" w:rsidTr="003D4B2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51</w:t>
            </w:r>
          </w:p>
        </w:tc>
        <w:tc>
          <w:tcPr>
            <w:tcW w:w="960" w:type="dxa"/>
            <w:tcBorders>
              <w:top w:val="nil"/>
              <w:left w:val="nil"/>
              <w:bottom w:val="single" w:sz="8" w:space="0" w:color="auto"/>
              <w:right w:val="single" w:sz="8" w:space="0" w:color="auto"/>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62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3162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2601</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3844</w:t>
            </w:r>
          </w:p>
        </w:tc>
      </w:tr>
      <w:tr w:rsidR="003D4B20" w:rsidRPr="003D4B20" w:rsidTr="003D4B20">
        <w:trPr>
          <w:trHeight w:val="300"/>
        </w:trPr>
        <w:tc>
          <w:tcPr>
            <w:tcW w:w="960" w:type="dxa"/>
            <w:tcBorders>
              <w:top w:val="nil"/>
              <w:left w:val="nil"/>
              <w:bottom w:val="nil"/>
              <w:right w:val="nil"/>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m:oMathPara>
              <m:oMath>
                <m:nary>
                  <m:naryPr>
                    <m:chr m:val="∑"/>
                    <m:limLoc m:val="undOvr"/>
                    <m:subHide m:val="1"/>
                    <m:supHide m:val="1"/>
                    <m:ctrlPr>
                      <w:rPr>
                        <w:rFonts w:ascii="Cambria Math" w:eastAsia="Times New Roman" w:hAnsi="Cambria Math" w:cs="Calibri"/>
                        <w:i/>
                        <w:color w:val="000000"/>
                      </w:rPr>
                    </m:ctrlPr>
                  </m:naryPr>
                  <m:sub/>
                  <m:sup/>
                  <m:e>
                    <m:r>
                      <w:rPr>
                        <w:rFonts w:ascii="Cambria Math" w:eastAsia="Times New Roman" w:hAnsi="Cambria Math" w:cs="Calibri"/>
                        <w:color w:val="000000"/>
                      </w:rPr>
                      <m:t>x</m:t>
                    </m:r>
                  </m:e>
                </m:nary>
              </m:oMath>
            </m:oMathPara>
          </w:p>
        </w:tc>
        <w:tc>
          <w:tcPr>
            <w:tcW w:w="960" w:type="dxa"/>
            <w:tcBorders>
              <w:top w:val="nil"/>
              <w:left w:val="nil"/>
              <w:bottom w:val="nil"/>
              <w:right w:val="nil"/>
            </w:tcBorders>
            <w:shd w:val="clear" w:color="auto" w:fill="auto"/>
            <w:noWrap/>
            <w:vAlign w:val="center"/>
            <w:hideMark/>
          </w:tcPr>
          <w:p w:rsidR="003D4B20" w:rsidRPr="003D4B20" w:rsidRDefault="003D4B20" w:rsidP="003D4B20">
            <w:pPr>
              <w:spacing w:after="0" w:line="240" w:lineRule="auto"/>
              <w:jc w:val="right"/>
              <w:rPr>
                <w:rFonts w:ascii="Calibri" w:eastAsia="Times New Roman" w:hAnsi="Calibri" w:cs="Calibri"/>
                <w:color w:val="000000"/>
              </w:rPr>
            </w:pPr>
            <m:oMathPara>
              <m:oMath>
                <m:nary>
                  <m:naryPr>
                    <m:chr m:val="∑"/>
                    <m:limLoc m:val="undOvr"/>
                    <m:subHide m:val="1"/>
                    <m:supHide m:val="1"/>
                    <m:ctrlPr>
                      <w:rPr>
                        <w:rFonts w:ascii="Cambria Math" w:eastAsia="Times New Roman" w:hAnsi="Cambria Math" w:cs="Calibri"/>
                        <w:i/>
                        <w:color w:val="000000"/>
                      </w:rPr>
                    </m:ctrlPr>
                  </m:naryPr>
                  <m:sub/>
                  <m:sup/>
                  <m:e>
                    <m:r>
                      <w:rPr>
                        <w:rFonts w:ascii="Cambria Math" w:eastAsia="Times New Roman" w:hAnsi="Cambria Math" w:cs="Calibri"/>
                        <w:color w:val="000000"/>
                      </w:rPr>
                      <m:t>y</m:t>
                    </m:r>
                  </m:e>
                </m:nary>
              </m:oMath>
            </m:oMathPara>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rPr>
                <w:rFonts w:ascii="Calibri" w:eastAsia="Times New Roman" w:hAnsi="Calibri" w:cs="Calibri"/>
                <w:color w:val="000000"/>
              </w:rPr>
            </w:pPr>
            <m:oMathPara>
              <m:oMath>
                <m:nary>
                  <m:naryPr>
                    <m:chr m:val="∑"/>
                    <m:limLoc m:val="undOvr"/>
                    <m:subHide m:val="1"/>
                    <m:supHide m:val="1"/>
                    <m:ctrlPr>
                      <w:rPr>
                        <w:rFonts w:ascii="Cambria Math" w:eastAsia="Times New Roman" w:hAnsi="Cambria Math" w:cs="Calibri"/>
                        <w:i/>
                        <w:color w:val="000000"/>
                      </w:rPr>
                    </m:ctrlPr>
                  </m:naryPr>
                  <m:sub/>
                  <m:sup/>
                  <m:e>
                    <m:r>
                      <w:rPr>
                        <w:rFonts w:ascii="Cambria Math" w:eastAsia="Times New Roman" w:hAnsi="Cambria Math" w:cs="Calibri"/>
                        <w:color w:val="000000"/>
                      </w:rPr>
                      <m:t>xy</m:t>
                    </m:r>
                  </m:e>
                </m:nary>
              </m:oMath>
            </m:oMathPara>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rPr>
                <w:rFonts w:ascii="Calibri" w:eastAsia="Times New Roman" w:hAnsi="Calibri" w:cs="Calibri"/>
                <w:color w:val="000000"/>
              </w:rPr>
            </w:pPr>
            <m:oMathPara>
              <m:oMath>
                <m:nary>
                  <m:naryPr>
                    <m:chr m:val="∑"/>
                    <m:limLoc m:val="undOvr"/>
                    <m:subHide m:val="1"/>
                    <m:supHide m:val="1"/>
                    <m:ctrlPr>
                      <w:rPr>
                        <w:rFonts w:ascii="Cambria Math" w:eastAsia="Times New Roman" w:hAnsi="Cambria Math" w:cs="Calibri"/>
                        <w:i/>
                        <w:color w:val="000000"/>
                      </w:rPr>
                    </m:ctrlPr>
                  </m:naryPr>
                  <m:sub/>
                  <m:sup/>
                  <m:e>
                    <m:sSup>
                      <m:sSupPr>
                        <m:ctrlPr>
                          <w:rPr>
                            <w:rFonts w:ascii="Cambria Math" w:eastAsia="Times New Roman" w:hAnsi="Cambria Math" w:cs="Calibri"/>
                            <w:i/>
                            <w:color w:val="000000"/>
                          </w:rPr>
                        </m:ctrlPr>
                      </m:sSupPr>
                      <m:e>
                        <m:r>
                          <w:rPr>
                            <w:rFonts w:ascii="Cambria Math" w:eastAsia="Times New Roman" w:hAnsi="Cambria Math" w:cs="Calibri"/>
                            <w:color w:val="000000"/>
                          </w:rPr>
                          <m:t>x</m:t>
                        </m:r>
                      </m:e>
                      <m:sup>
                        <m:r>
                          <w:rPr>
                            <w:rFonts w:ascii="Cambria Math" w:eastAsia="Times New Roman" w:hAnsi="Cambria Math" w:cs="Calibri"/>
                            <w:color w:val="000000"/>
                          </w:rPr>
                          <m:t>2</m:t>
                        </m:r>
                      </m:sup>
                    </m:sSup>
                  </m:e>
                </m:nary>
              </m:oMath>
            </m:oMathPara>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rPr>
                <w:rFonts w:ascii="Calibri" w:eastAsia="Times New Roman" w:hAnsi="Calibri" w:cs="Calibri"/>
                <w:color w:val="000000"/>
              </w:rPr>
            </w:pPr>
            <m:oMathPara>
              <m:oMath>
                <m:nary>
                  <m:naryPr>
                    <m:chr m:val="∑"/>
                    <m:limLoc m:val="undOvr"/>
                    <m:subHide m:val="1"/>
                    <m:supHide m:val="1"/>
                    <m:ctrlPr>
                      <w:rPr>
                        <w:rFonts w:ascii="Cambria Math" w:eastAsia="Times New Roman" w:hAnsi="Cambria Math" w:cs="Calibri"/>
                        <w:i/>
                        <w:color w:val="000000"/>
                      </w:rPr>
                    </m:ctrlPr>
                  </m:naryPr>
                  <m:sub/>
                  <m:sup/>
                  <m:e>
                    <m:sSup>
                      <m:sSupPr>
                        <m:ctrlPr>
                          <w:rPr>
                            <w:rFonts w:ascii="Cambria Math" w:eastAsia="Times New Roman" w:hAnsi="Cambria Math" w:cs="Calibri"/>
                            <w:i/>
                            <w:color w:val="000000"/>
                          </w:rPr>
                        </m:ctrlPr>
                      </m:sSupPr>
                      <m:e>
                        <m:r>
                          <w:rPr>
                            <w:rFonts w:ascii="Cambria Math" w:eastAsia="Times New Roman" w:hAnsi="Cambria Math" w:cs="Calibri"/>
                            <w:color w:val="000000"/>
                          </w:rPr>
                          <m:t>y</m:t>
                        </m:r>
                      </m:e>
                      <m:sup>
                        <m:r>
                          <w:rPr>
                            <w:rFonts w:ascii="Cambria Math" w:eastAsia="Times New Roman" w:hAnsi="Cambria Math" w:cs="Calibri"/>
                            <w:color w:val="000000"/>
                          </w:rPr>
                          <m:t>2</m:t>
                        </m:r>
                      </m:sup>
                    </m:sSup>
                  </m:e>
                </m:nary>
              </m:oMath>
            </m:oMathPara>
          </w:p>
        </w:tc>
      </w:tr>
      <w:tr w:rsidR="003D4B20" w:rsidRPr="003D4B20" w:rsidTr="003D4B20">
        <w:trPr>
          <w:trHeight w:val="300"/>
        </w:trPr>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1895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3122</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238857</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147045</w:t>
            </w:r>
          </w:p>
        </w:tc>
        <w:tc>
          <w:tcPr>
            <w:tcW w:w="960" w:type="dxa"/>
            <w:tcBorders>
              <w:top w:val="nil"/>
              <w:left w:val="nil"/>
              <w:bottom w:val="nil"/>
              <w:right w:val="nil"/>
            </w:tcBorders>
            <w:shd w:val="clear" w:color="auto" w:fill="auto"/>
            <w:noWrap/>
            <w:vAlign w:val="bottom"/>
            <w:hideMark/>
          </w:tcPr>
          <w:p w:rsidR="003D4B20" w:rsidRPr="003D4B20" w:rsidRDefault="003D4B20" w:rsidP="003D4B20">
            <w:pPr>
              <w:spacing w:after="0" w:line="240" w:lineRule="auto"/>
              <w:jc w:val="right"/>
              <w:rPr>
                <w:rFonts w:ascii="Calibri" w:eastAsia="Times New Roman" w:hAnsi="Calibri" w:cs="Calibri"/>
                <w:color w:val="000000"/>
              </w:rPr>
            </w:pPr>
            <w:r w:rsidRPr="003D4B20">
              <w:rPr>
                <w:rFonts w:ascii="Calibri" w:eastAsia="Times New Roman" w:hAnsi="Calibri" w:cs="Calibri"/>
                <w:color w:val="000000"/>
              </w:rPr>
              <w:t>411044</w:t>
            </w:r>
          </w:p>
        </w:tc>
      </w:tr>
    </w:tbl>
    <w:p w:rsidR="003D4B20" w:rsidRDefault="003D4B20" w:rsidP="00F66EB4">
      <w:pPr>
        <w:pStyle w:val="ListParagraph"/>
        <w:ind w:left="0"/>
      </w:pPr>
    </w:p>
    <w:p w:rsidR="009764FA" w:rsidRPr="00B56634" w:rsidRDefault="003D4B20" w:rsidP="00F66EB4">
      <w:pPr>
        <w:pStyle w:val="ListParagraph"/>
        <w:ind w:left="0"/>
        <w:rPr>
          <w:rFonts w:eastAsiaTheme="minorEastAsia"/>
        </w:rPr>
      </w:pPr>
      <w:r>
        <w:t xml:space="preserve">We then use these values to compute </w:t>
      </w:r>
      <w:r>
        <w:rPr>
          <w:i/>
        </w:rPr>
        <w:t>r</w:t>
      </w:r>
      <w:r>
        <w:t xml:space="preserve">.  We see that there are 28 pairs of values, </w:t>
      </w:r>
      <w:proofErr w:type="gramStart"/>
      <w:r>
        <w:t xml:space="preserve">so </w:t>
      </w:r>
      <w:proofErr w:type="gramEnd"/>
      <m:oMath>
        <m:r>
          <w:rPr>
            <w:rFonts w:ascii="Cambria Math" w:hAnsi="Cambria Math"/>
          </w:rPr>
          <m:t>n=28</m:t>
        </m:r>
      </m:oMath>
      <w:r>
        <w:rPr>
          <w:rFonts w:eastAsiaTheme="minorEastAsia"/>
        </w:rPr>
        <w:t xml:space="preserve">.  Now we compute </w:t>
      </w:r>
      <w:r>
        <w:rPr>
          <w:rFonts w:eastAsiaTheme="minorEastAsia"/>
          <w:i/>
        </w:rPr>
        <w:t>r</w:t>
      </w:r>
      <w:r>
        <w:rPr>
          <w:rFonts w:eastAsiaTheme="minorEastAsia"/>
        </w:rPr>
        <w:t xml:space="preserve">.  </w:t>
      </w:r>
      <w:r w:rsidR="006351FD">
        <w:br/>
      </w:r>
      <m:oMathPara>
        <m:oMath>
          <m:f>
            <m:fPr>
              <m:ctrlPr>
                <w:rPr>
                  <w:rFonts w:ascii="Cambria Math" w:hAnsi="Cambria Math"/>
                  <w:i/>
                </w:rPr>
              </m:ctrlPr>
            </m:fPr>
            <m:num>
              <m:r>
                <w:rPr>
                  <w:rFonts w:ascii="Cambria Math" w:hAnsi="Cambria Math"/>
                </w:rPr>
                <m:t>n</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xy</m:t>
                      </m:r>
                    </m:e>
                  </m:nary>
                </m:e>
              </m:d>
              <m:r>
                <w:rPr>
                  <w:rFonts w:ascii="Cambria Math" w:hAnsi="Cambria Math"/>
                </w:rPr>
                <m:t>-</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d>
                        <m:dPr>
                          <m:ctrlPr>
                            <w:rPr>
                              <w:rFonts w:ascii="Cambria Math" w:hAnsi="Cambria Math"/>
                              <w:i/>
                            </w:rPr>
                          </m:ctrlPr>
                        </m:dPr>
                        <m:e>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e>
                      </m:d>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e>
                  </m:d>
                  <m:d>
                    <m:dPr>
                      <m:begChr m:val="["/>
                      <m:endChr m:val="]"/>
                      <m:ctrlPr>
                        <w:rPr>
                          <w:rFonts w:ascii="Cambria Math" w:hAnsi="Cambria Math"/>
                          <w:i/>
                        </w:rPr>
                      </m:ctrlPr>
                    </m:dPr>
                    <m:e>
                      <m:r>
                        <w:rPr>
                          <w:rFonts w:ascii="Cambria Math" w:hAnsi="Cambria Math"/>
                        </w:rPr>
                        <m:t>n</m:t>
                      </m:r>
                      <m:d>
                        <m:dPr>
                          <m:ctrlPr>
                            <w:rPr>
                              <w:rFonts w:ascii="Cambria Math" w:hAnsi="Cambria Math"/>
                              <w:i/>
                            </w:rPr>
                          </m:ctrlPr>
                        </m:dPr>
                        <m:e>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e>
                      </m:d>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e>
                        <m:sup>
                          <m:r>
                            <w:rPr>
                              <w:rFonts w:ascii="Cambria Math" w:hAnsi="Cambria Math"/>
                            </w:rPr>
                            <m:t>2</m:t>
                          </m:r>
                        </m:sup>
                      </m:sSup>
                    </m:e>
                  </m:d>
                </m:e>
              </m:rad>
            </m:den>
          </m:f>
          <m:r>
            <w:rPr>
              <w:rFonts w:ascii="Cambria Math" w:hAnsi="Cambria Math"/>
            </w:rPr>
            <m:t>=</m:t>
          </m:r>
        </m:oMath>
      </m:oMathPara>
    </w:p>
    <w:p w:rsidR="00B56634" w:rsidRPr="00B56634" w:rsidRDefault="00B56634" w:rsidP="00F66EB4">
      <w:pPr>
        <w:pStyle w:val="ListParagraph"/>
        <w:ind w:left="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28</m:t>
              </m:r>
              <m:d>
                <m:dPr>
                  <m:ctrlPr>
                    <w:rPr>
                      <w:rFonts w:ascii="Cambria Math" w:eastAsiaTheme="minorEastAsia" w:hAnsi="Cambria Math"/>
                      <w:i/>
                    </w:rPr>
                  </m:ctrlPr>
                </m:dPr>
                <m:e>
                  <m:r>
                    <w:rPr>
                      <w:rFonts w:ascii="Cambria Math" w:eastAsiaTheme="minorEastAsia" w:hAnsi="Cambria Math"/>
                    </w:rPr>
                    <m:t>238857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1895</m:t>
                  </m:r>
                </m:e>
              </m:d>
              <m:d>
                <m:dPr>
                  <m:ctrlPr>
                    <w:rPr>
                      <w:rFonts w:ascii="Cambria Math" w:eastAsiaTheme="minorEastAsia" w:hAnsi="Cambria Math"/>
                      <w:i/>
                    </w:rPr>
                  </m:ctrlPr>
                </m:dPr>
                <m:e>
                  <m:r>
                    <w:rPr>
                      <w:rFonts w:ascii="Cambria Math" w:eastAsiaTheme="minorEastAsia" w:hAnsi="Cambria Math"/>
                    </w:rPr>
                    <m:t>3122</m:t>
                  </m:r>
                </m:e>
              </m:d>
            </m:num>
            <m:den>
              <m:rad>
                <m:radPr>
                  <m:degHide m:val="1"/>
                  <m:ctrlPr>
                    <w:rPr>
                      <w:rFonts w:ascii="Cambria Math" w:eastAsiaTheme="minorEastAsia" w:hAnsi="Cambria Math"/>
                      <w:i/>
                    </w:rPr>
                  </m:ctrlPr>
                </m:radPr>
                <m:deg/>
                <m:e>
                  <m:d>
                    <m:dPr>
                      <m:begChr m:val="["/>
                      <m:endChr m:val="]"/>
                      <m:ctrlPr>
                        <w:rPr>
                          <w:rFonts w:ascii="Cambria Math" w:eastAsiaTheme="minorEastAsia" w:hAnsi="Cambria Math"/>
                          <w:i/>
                        </w:rPr>
                      </m:ctrlPr>
                    </m:dPr>
                    <m:e>
                      <m:r>
                        <w:rPr>
                          <w:rFonts w:ascii="Cambria Math" w:eastAsiaTheme="minorEastAsia" w:hAnsi="Cambria Math"/>
                        </w:rPr>
                        <m:t>28</m:t>
                      </m:r>
                      <m:d>
                        <m:dPr>
                          <m:ctrlPr>
                            <w:rPr>
                              <w:rFonts w:ascii="Cambria Math" w:eastAsiaTheme="minorEastAsia" w:hAnsi="Cambria Math"/>
                              <w:i/>
                            </w:rPr>
                          </m:ctrlPr>
                        </m:dPr>
                        <m:e>
                          <m:r>
                            <w:rPr>
                              <w:rFonts w:ascii="Cambria Math" w:eastAsiaTheme="minorEastAsia" w:hAnsi="Cambria Math"/>
                            </w:rPr>
                            <m:t>147,045</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1895</m:t>
                          </m:r>
                        </m:e>
                        <m:sup>
                          <m:r>
                            <w:rPr>
                              <w:rFonts w:ascii="Cambria Math" w:eastAsiaTheme="minorEastAsia" w:hAnsi="Cambria Math"/>
                            </w:rPr>
                            <m:t>2</m:t>
                          </m:r>
                        </m:sup>
                      </m:sSup>
                    </m:e>
                  </m:d>
                  <m:d>
                    <m:dPr>
                      <m:begChr m:val="["/>
                      <m:endChr m:val="]"/>
                      <m:ctrlPr>
                        <w:rPr>
                          <w:rFonts w:ascii="Cambria Math" w:eastAsiaTheme="minorEastAsia" w:hAnsi="Cambria Math"/>
                          <w:i/>
                        </w:rPr>
                      </m:ctrlPr>
                    </m:dPr>
                    <m:e>
                      <m:r>
                        <w:rPr>
                          <w:rFonts w:ascii="Cambria Math" w:eastAsiaTheme="minorEastAsia" w:hAnsi="Cambria Math"/>
                        </w:rPr>
                        <m:t>28(411044)-</m:t>
                      </m:r>
                      <m:sSup>
                        <m:sSupPr>
                          <m:ctrlPr>
                            <w:rPr>
                              <w:rFonts w:ascii="Cambria Math" w:eastAsiaTheme="minorEastAsia" w:hAnsi="Cambria Math"/>
                              <w:i/>
                            </w:rPr>
                          </m:ctrlPr>
                        </m:sSupPr>
                        <m:e>
                          <m:r>
                            <w:rPr>
                              <w:rFonts w:ascii="Cambria Math" w:eastAsiaTheme="minorEastAsia" w:hAnsi="Cambria Math"/>
                            </w:rPr>
                            <m:t>3122</m:t>
                          </m:r>
                        </m:e>
                        <m:sup>
                          <m:r>
                            <w:rPr>
                              <w:rFonts w:ascii="Cambria Math" w:eastAsiaTheme="minorEastAsia" w:hAnsi="Cambria Math"/>
                            </w:rPr>
                            <m:t>2</m:t>
                          </m:r>
                        </m:sup>
                      </m:sSup>
                    </m:e>
                  </m:d>
                </m:e>
              </m:rad>
            </m:den>
          </m:f>
          <m:r>
            <w:rPr>
              <w:rFonts w:ascii="Cambria Math" w:eastAsiaTheme="minorEastAsia" w:hAnsi="Cambria Math"/>
            </w:rPr>
            <m:t>≈</m:t>
          </m:r>
        </m:oMath>
      </m:oMathPara>
    </w:p>
    <w:p w:rsidR="00B56634" w:rsidRDefault="00B56634" w:rsidP="00B56634">
      <w:pPr>
        <w:pStyle w:val="ListParagraph"/>
        <w:ind w:left="0"/>
        <w:jc w:val="center"/>
        <w:rPr>
          <w:rFonts w:eastAsiaTheme="minorEastAsia"/>
        </w:rPr>
      </w:pPr>
      <w:r>
        <w:rPr>
          <w:rFonts w:eastAsiaTheme="minorEastAsia"/>
        </w:rPr>
        <w:t>0.8014</w:t>
      </w:r>
    </w:p>
    <w:p w:rsidR="00095017" w:rsidRDefault="00095017" w:rsidP="00095017">
      <w:pPr>
        <w:pStyle w:val="ListParagraph"/>
        <w:ind w:left="0"/>
        <w:rPr>
          <w:rFonts w:eastAsiaTheme="minorEastAsia"/>
        </w:rPr>
      </w:pPr>
      <w:r>
        <w:rPr>
          <w:rFonts w:eastAsiaTheme="minorEastAsia"/>
        </w:rPr>
        <w:t xml:space="preserve">We see that the correlation coefficient is about 0.8.  This seems “close to” 1, but is it </w:t>
      </w:r>
      <w:proofErr w:type="gramStart"/>
      <w:r>
        <w:rPr>
          <w:rFonts w:eastAsiaTheme="minorEastAsia"/>
        </w:rPr>
        <w:t>close</w:t>
      </w:r>
      <w:proofErr w:type="gramEnd"/>
      <w:r>
        <w:rPr>
          <w:rFonts w:eastAsiaTheme="minorEastAsia"/>
        </w:rPr>
        <w:t xml:space="preserve"> enough to say that there is a correlation?  </w:t>
      </w:r>
      <w:r w:rsidR="008968AF">
        <w:rPr>
          <w:rFonts w:eastAsiaTheme="minorEastAsia"/>
        </w:rPr>
        <w:t>For this question, we turn to a table for significance for the correlation coefficient.</w:t>
      </w:r>
    </w:p>
    <w:p w:rsidR="008968AF" w:rsidRDefault="008968AF" w:rsidP="00095017">
      <w:pPr>
        <w:pStyle w:val="ListParagraph"/>
        <w:ind w:left="0"/>
        <w:rPr>
          <w:rFonts w:eastAsiaTheme="minorEastAsia"/>
        </w:rPr>
      </w:pPr>
      <w:hyperlink r:id="rId34" w:history="1">
        <w:r w:rsidRPr="007C3101">
          <w:rPr>
            <w:rStyle w:val="Hyperlink"/>
            <w:rFonts w:eastAsiaTheme="minorEastAsia"/>
          </w:rPr>
          <w:t>http://www.gifted.uconn.edu/siegle/research/correlation/corrchrt.htm</w:t>
        </w:r>
      </w:hyperlink>
    </w:p>
    <w:p w:rsidR="008968AF" w:rsidRDefault="00605B6E" w:rsidP="00095017">
      <w:pPr>
        <w:pStyle w:val="ListParagraph"/>
        <w:ind w:left="0"/>
        <w:rPr>
          <w:rFonts w:eastAsiaTheme="minorEastAsia"/>
        </w:rPr>
      </w:pPr>
      <w:r>
        <w:rPr>
          <w:rFonts w:eastAsiaTheme="minorEastAsia"/>
        </w:rPr>
        <w:t>Table 16</w:t>
      </w:r>
    </w:p>
    <w:tbl>
      <w:tblPr>
        <w:tblW w:w="5760" w:type="dxa"/>
        <w:tblInd w:w="93" w:type="dxa"/>
        <w:tblLook w:val="04A0" w:firstRow="1" w:lastRow="0" w:firstColumn="1" w:lastColumn="0" w:noHBand="0" w:noVBand="1"/>
      </w:tblPr>
      <w:tblGrid>
        <w:gridCol w:w="1512"/>
        <w:gridCol w:w="658"/>
        <w:gridCol w:w="894"/>
        <w:gridCol w:w="882"/>
        <w:gridCol w:w="907"/>
        <w:gridCol w:w="907"/>
      </w:tblGrid>
      <w:tr w:rsidR="00605B6E" w:rsidRPr="00605B6E" w:rsidTr="00605B6E">
        <w:trPr>
          <w:trHeight w:val="315"/>
        </w:trPr>
        <w:tc>
          <w:tcPr>
            <w:tcW w:w="13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Calibri" w:eastAsia="Times New Roman" w:hAnsi="Calibri" w:cs="Calibri"/>
                <w:color w:val="000000"/>
              </w:rPr>
            </w:pPr>
            <w:proofErr w:type="spellStart"/>
            <w:r w:rsidRPr="00605B6E">
              <w:rPr>
                <w:rFonts w:ascii="Calibri" w:eastAsia="Times New Roman" w:hAnsi="Calibri" w:cs="Calibri"/>
                <w:color w:val="000000"/>
              </w:rPr>
              <w:t>df</w:t>
            </w:r>
            <w:proofErr w:type="spellEnd"/>
            <w:r w:rsidRPr="00605B6E">
              <w:rPr>
                <w:rFonts w:ascii="Calibri" w:eastAsia="Times New Roman" w:hAnsi="Calibri" w:cs="Calibri"/>
                <w:color w:val="000000"/>
              </w:rPr>
              <w:t xml:space="preserve"> = </w:t>
            </w:r>
            <w:r w:rsidRPr="00605B6E">
              <w:rPr>
                <w:rFonts w:ascii="Calibri" w:eastAsia="Times New Roman" w:hAnsi="Calibri" w:cs="Calibri"/>
                <w:i/>
                <w:iCs/>
                <w:color w:val="000000"/>
              </w:rPr>
              <w:t>n</w:t>
            </w:r>
            <w:r w:rsidRPr="00605B6E">
              <w:rPr>
                <w:rFonts w:ascii="Calibri" w:eastAsia="Times New Roman" w:hAnsi="Calibri" w:cs="Calibri"/>
                <w:color w:val="000000"/>
              </w:rPr>
              <w:t xml:space="preserve"> -2</w:t>
            </w:r>
          </w:p>
        </w:tc>
        <w:tc>
          <w:tcPr>
            <w:tcW w:w="844" w:type="dxa"/>
            <w:tcBorders>
              <w:top w:val="single" w:sz="8" w:space="0" w:color="000000"/>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Calibri" w:eastAsia="Times New Roman" w:hAnsi="Calibri" w:cs="Calibri"/>
                <w:i/>
                <w:iCs/>
                <w:color w:val="000000"/>
              </w:rPr>
            </w:pPr>
            <w:r w:rsidRPr="00605B6E">
              <w:rPr>
                <w:rFonts w:ascii="Calibri" w:eastAsia="Times New Roman" w:hAnsi="Calibri" w:cs="Calibri"/>
                <w:i/>
                <w:iCs/>
                <w:color w:val="000000"/>
              </w:rPr>
              <w:t xml:space="preserve">         n</w:t>
            </w:r>
          </w:p>
        </w:tc>
        <w:tc>
          <w:tcPr>
            <w:tcW w:w="894" w:type="dxa"/>
            <w:tcBorders>
              <w:top w:val="single" w:sz="8" w:space="0" w:color="000000"/>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Calibri" w:eastAsia="Times New Roman" w:hAnsi="Calibri" w:cs="Calibri"/>
                <w:color w:val="000000"/>
              </w:rPr>
            </w:pPr>
            <w:r w:rsidRPr="00605B6E">
              <w:rPr>
                <w:rFonts w:ascii="Calibri" w:eastAsia="Times New Roman" w:hAnsi="Calibri" w:cs="Calibri"/>
                <w:color w:val="000000"/>
              </w:rPr>
              <w:t> </w:t>
            </w:r>
          </w:p>
        </w:tc>
        <w:tc>
          <w:tcPr>
            <w:tcW w:w="882" w:type="dxa"/>
            <w:tcBorders>
              <w:top w:val="single" w:sz="8" w:space="0" w:color="000000"/>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Calibri" w:eastAsia="Times New Roman" w:hAnsi="Calibri" w:cs="Calibri"/>
                <w:color w:val="000000"/>
              </w:rPr>
            </w:pPr>
            <w:r w:rsidRPr="00605B6E">
              <w:rPr>
                <w:rFonts w:ascii="Calibri" w:eastAsia="Times New Roman" w:hAnsi="Calibri" w:cs="Calibri"/>
                <w:color w:val="000000"/>
              </w:rPr>
              <w:t> </w:t>
            </w:r>
          </w:p>
        </w:tc>
        <w:tc>
          <w:tcPr>
            <w:tcW w:w="907" w:type="dxa"/>
            <w:tcBorders>
              <w:top w:val="single" w:sz="8" w:space="0" w:color="000000"/>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Calibri" w:eastAsia="Times New Roman" w:hAnsi="Calibri" w:cs="Calibri"/>
                <w:color w:val="000000"/>
              </w:rPr>
            </w:pPr>
            <w:r w:rsidRPr="00605B6E">
              <w:rPr>
                <w:rFonts w:ascii="Calibri" w:eastAsia="Times New Roman" w:hAnsi="Calibri" w:cs="Calibri"/>
                <w:color w:val="000000"/>
              </w:rPr>
              <w:t> </w:t>
            </w:r>
          </w:p>
        </w:tc>
        <w:tc>
          <w:tcPr>
            <w:tcW w:w="907" w:type="dxa"/>
            <w:tcBorders>
              <w:top w:val="single" w:sz="8" w:space="0" w:color="000000"/>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Calibri" w:eastAsia="Times New Roman" w:hAnsi="Calibri" w:cs="Calibri"/>
                <w:color w:val="000000"/>
              </w:rPr>
            </w:pPr>
            <w:r w:rsidRPr="00605B6E">
              <w:rPr>
                <w:rFonts w:ascii="Calibri" w:eastAsia="Times New Roman" w:hAnsi="Calibri" w:cs="Calibri"/>
                <w:color w:val="000000"/>
              </w:rPr>
              <w:t> </w:t>
            </w:r>
          </w:p>
        </w:tc>
      </w:tr>
      <w:tr w:rsidR="00605B6E" w:rsidRPr="00605B6E" w:rsidTr="00605B6E">
        <w:trPr>
          <w:trHeight w:val="6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Level of</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 </w:t>
            </w:r>
          </w:p>
        </w:tc>
        <w:tc>
          <w:tcPr>
            <w:tcW w:w="8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b/>
                <w:bCs/>
                <w:color w:val="0000FF"/>
              </w:rPr>
            </w:pPr>
            <w:r w:rsidRPr="00605B6E">
              <w:rPr>
                <w:rFonts w:ascii="Arial" w:eastAsia="Times New Roman" w:hAnsi="Arial" w:cs="Arial"/>
                <w:b/>
                <w:bCs/>
                <w:color w:val="0000FF"/>
              </w:rPr>
              <w:t>0.1</w:t>
            </w:r>
          </w:p>
        </w:tc>
        <w:tc>
          <w:tcPr>
            <w:tcW w:w="8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b/>
                <w:bCs/>
                <w:color w:val="0000FF"/>
              </w:rPr>
            </w:pPr>
            <w:r w:rsidRPr="00605B6E">
              <w:rPr>
                <w:rFonts w:ascii="Arial" w:eastAsia="Times New Roman" w:hAnsi="Arial" w:cs="Arial"/>
                <w:b/>
                <w:bCs/>
                <w:color w:val="0000FF"/>
              </w:rPr>
              <w:t>0.05</w:t>
            </w:r>
          </w:p>
        </w:tc>
        <w:tc>
          <w:tcPr>
            <w:tcW w:w="9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b/>
                <w:bCs/>
                <w:color w:val="0000FF"/>
              </w:rPr>
            </w:pPr>
            <w:r w:rsidRPr="00605B6E">
              <w:rPr>
                <w:rFonts w:ascii="Arial" w:eastAsia="Times New Roman" w:hAnsi="Arial" w:cs="Arial"/>
                <w:b/>
                <w:bCs/>
                <w:color w:val="0000FF"/>
              </w:rPr>
              <w:t>0.02</w:t>
            </w:r>
          </w:p>
        </w:tc>
        <w:tc>
          <w:tcPr>
            <w:tcW w:w="9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b/>
                <w:bCs/>
                <w:color w:val="0000FF"/>
              </w:rPr>
            </w:pPr>
            <w:r w:rsidRPr="00605B6E">
              <w:rPr>
                <w:rFonts w:ascii="Arial" w:eastAsia="Times New Roman" w:hAnsi="Arial" w:cs="Arial"/>
                <w:b/>
                <w:bCs/>
                <w:color w:val="0000FF"/>
              </w:rPr>
              <w:t>0.01</w:t>
            </w:r>
          </w:p>
        </w:tc>
      </w:tr>
      <w:tr w:rsidR="00605B6E" w:rsidRPr="00605B6E" w:rsidTr="00605B6E">
        <w:trPr>
          <w:trHeight w:val="6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Significance (</w:t>
            </w:r>
            <w:r w:rsidRPr="00605B6E">
              <w:rPr>
                <w:rFonts w:ascii="Arial" w:eastAsia="Times New Roman" w:hAnsi="Arial" w:cs="Arial"/>
                <w:b/>
                <w:bCs/>
                <w:color w:val="0000FF"/>
                <w:u w:val="single"/>
              </w:rPr>
              <w:t>p</w:t>
            </w:r>
            <w:r w:rsidRPr="00605B6E">
              <w:rPr>
                <w:rFonts w:ascii="Arial" w:eastAsia="Times New Roman" w:hAnsi="Arial" w:cs="Arial"/>
                <w:b/>
                <w:bCs/>
                <w:color w:val="0000FF"/>
              </w:rPr>
              <w:t>)</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 </w:t>
            </w:r>
          </w:p>
        </w:tc>
        <w:tc>
          <w:tcPr>
            <w:tcW w:w="894"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882"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for </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 </w:t>
            </w:r>
          </w:p>
        </w:tc>
        <w:tc>
          <w:tcPr>
            <w:tcW w:w="894"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882"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r>
      <w:tr w:rsidR="00605B6E" w:rsidRPr="00605B6E" w:rsidTr="00605B6E">
        <w:trPr>
          <w:trHeight w:val="6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Two-Tailed</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 </w:t>
            </w:r>
          </w:p>
        </w:tc>
        <w:tc>
          <w:tcPr>
            <w:tcW w:w="894"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882"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r>
      <w:tr w:rsidR="00605B6E" w:rsidRPr="00605B6E" w:rsidTr="00605B6E">
        <w:trPr>
          <w:trHeight w:val="315"/>
        </w:trPr>
        <w:tc>
          <w:tcPr>
            <w:tcW w:w="1326" w:type="dxa"/>
            <w:tcBorders>
              <w:top w:val="nil"/>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Test</w:t>
            </w:r>
          </w:p>
        </w:tc>
        <w:tc>
          <w:tcPr>
            <w:tcW w:w="844" w:type="dxa"/>
            <w:tcBorders>
              <w:top w:val="nil"/>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b/>
                <w:bCs/>
                <w:color w:val="0000FF"/>
              </w:rPr>
            </w:pPr>
            <w:r w:rsidRPr="00605B6E">
              <w:rPr>
                <w:rFonts w:ascii="Arial" w:eastAsia="Times New Roman" w:hAnsi="Arial" w:cs="Arial"/>
                <w:b/>
                <w:bCs/>
                <w:color w:val="0000FF"/>
              </w:rPr>
              <w:t> </w:t>
            </w:r>
          </w:p>
        </w:tc>
        <w:tc>
          <w:tcPr>
            <w:tcW w:w="894"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882"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c>
          <w:tcPr>
            <w:tcW w:w="907" w:type="dxa"/>
            <w:vMerge/>
            <w:tcBorders>
              <w:top w:val="nil"/>
              <w:left w:val="single" w:sz="8" w:space="0" w:color="000000"/>
              <w:bottom w:val="single" w:sz="8" w:space="0" w:color="000000"/>
              <w:right w:val="single" w:sz="8" w:space="0" w:color="000000"/>
            </w:tcBorders>
            <w:vAlign w:val="center"/>
            <w:hideMark/>
          </w:tcPr>
          <w:p w:rsidR="00605B6E" w:rsidRPr="00605B6E" w:rsidRDefault="00605B6E" w:rsidP="00605B6E">
            <w:pPr>
              <w:spacing w:after="0" w:line="240" w:lineRule="auto"/>
              <w:rPr>
                <w:rFonts w:ascii="Arial" w:eastAsia="Times New Roman" w:hAnsi="Arial" w:cs="Arial"/>
                <w:b/>
                <w:bCs/>
                <w:color w:val="0000FF"/>
              </w:rPr>
            </w:pPr>
          </w:p>
        </w:tc>
      </w:tr>
      <w:tr w:rsidR="00605B6E" w:rsidRPr="00605B6E" w:rsidTr="00605B6E">
        <w:trPr>
          <w:trHeight w:val="360"/>
        </w:trPr>
        <w:tc>
          <w:tcPr>
            <w:tcW w:w="1326" w:type="dxa"/>
            <w:tcBorders>
              <w:top w:val="nil"/>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rPr>
                <w:rFonts w:ascii="Arial" w:eastAsia="Times New Roman" w:hAnsi="Arial" w:cs="Arial"/>
                <w:color w:val="000000"/>
                <w:sz w:val="27"/>
                <w:szCs w:val="27"/>
              </w:rPr>
            </w:pPr>
            <w:proofErr w:type="spellStart"/>
            <w:r w:rsidRPr="00605B6E">
              <w:rPr>
                <w:rFonts w:ascii="Arial" w:eastAsia="Times New Roman" w:hAnsi="Arial" w:cs="Arial"/>
                <w:color w:val="000000"/>
                <w:sz w:val="27"/>
                <w:szCs w:val="27"/>
              </w:rPr>
              <w:t>df</w:t>
            </w:r>
            <w:proofErr w:type="spellEnd"/>
          </w:p>
        </w:tc>
        <w:tc>
          <w:tcPr>
            <w:tcW w:w="844" w:type="dxa"/>
            <w:tcBorders>
              <w:top w:val="nil"/>
              <w:left w:val="nil"/>
              <w:bottom w:val="nil"/>
              <w:right w:val="nil"/>
            </w:tcBorders>
            <w:shd w:val="clear" w:color="auto" w:fill="auto"/>
            <w:vAlign w:val="center"/>
            <w:hideMark/>
          </w:tcPr>
          <w:p w:rsidR="00605B6E" w:rsidRPr="00605B6E" w:rsidRDefault="00605B6E" w:rsidP="00605B6E">
            <w:pPr>
              <w:spacing w:after="0" w:line="240" w:lineRule="auto"/>
              <w:rPr>
                <w:rFonts w:ascii="Arial" w:eastAsia="Times New Roman" w:hAnsi="Arial" w:cs="Arial"/>
                <w:color w:val="000000"/>
                <w:sz w:val="27"/>
                <w:szCs w:val="27"/>
              </w:rPr>
            </w:pPr>
          </w:p>
        </w:tc>
        <w:tc>
          <w:tcPr>
            <w:tcW w:w="894" w:type="dxa"/>
            <w:tcBorders>
              <w:top w:val="nil"/>
              <w:left w:val="nil"/>
              <w:bottom w:val="nil"/>
              <w:right w:val="nil"/>
            </w:tcBorders>
            <w:shd w:val="clear" w:color="auto" w:fill="auto"/>
            <w:noWrap/>
            <w:vAlign w:val="bottom"/>
            <w:hideMark/>
          </w:tcPr>
          <w:p w:rsidR="00605B6E" w:rsidRPr="00605B6E" w:rsidRDefault="00605B6E" w:rsidP="00605B6E">
            <w:pPr>
              <w:spacing w:after="0" w:line="240" w:lineRule="auto"/>
              <w:rPr>
                <w:rFonts w:ascii="Calibri" w:eastAsia="Times New Roman" w:hAnsi="Calibri" w:cs="Calibri"/>
                <w:color w:val="000000"/>
              </w:rPr>
            </w:pPr>
          </w:p>
        </w:tc>
        <w:tc>
          <w:tcPr>
            <w:tcW w:w="882" w:type="dxa"/>
            <w:tcBorders>
              <w:top w:val="nil"/>
              <w:left w:val="nil"/>
              <w:bottom w:val="nil"/>
              <w:right w:val="nil"/>
            </w:tcBorders>
            <w:shd w:val="clear" w:color="auto" w:fill="auto"/>
            <w:noWrap/>
            <w:vAlign w:val="bottom"/>
            <w:hideMark/>
          </w:tcPr>
          <w:p w:rsidR="00605B6E" w:rsidRPr="00605B6E" w:rsidRDefault="00605B6E" w:rsidP="00605B6E">
            <w:pPr>
              <w:spacing w:after="0" w:line="240" w:lineRule="auto"/>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rsidR="00605B6E" w:rsidRPr="00605B6E" w:rsidRDefault="00605B6E" w:rsidP="00605B6E">
            <w:pPr>
              <w:spacing w:after="0" w:line="240" w:lineRule="auto"/>
              <w:rPr>
                <w:rFonts w:ascii="Calibri" w:eastAsia="Times New Roman" w:hAnsi="Calibri" w:cs="Calibri"/>
                <w:color w:val="000000"/>
              </w:rPr>
            </w:pPr>
          </w:p>
        </w:tc>
        <w:tc>
          <w:tcPr>
            <w:tcW w:w="907" w:type="dxa"/>
            <w:tcBorders>
              <w:top w:val="nil"/>
              <w:left w:val="nil"/>
              <w:bottom w:val="nil"/>
              <w:right w:val="single" w:sz="8" w:space="0" w:color="000000"/>
            </w:tcBorders>
            <w:shd w:val="clear" w:color="auto" w:fill="auto"/>
            <w:noWrap/>
            <w:vAlign w:val="bottom"/>
            <w:hideMark/>
          </w:tcPr>
          <w:p w:rsidR="00605B6E" w:rsidRPr="00605B6E" w:rsidRDefault="00605B6E" w:rsidP="00605B6E">
            <w:pPr>
              <w:spacing w:after="0" w:line="240" w:lineRule="auto"/>
              <w:rPr>
                <w:rFonts w:ascii="Calibri" w:eastAsia="Times New Roman" w:hAnsi="Calibri" w:cs="Calibri"/>
                <w:color w:val="000000"/>
              </w:rPr>
            </w:pPr>
            <w:r w:rsidRPr="00605B6E">
              <w:rPr>
                <w:rFonts w:ascii="Calibri" w:eastAsia="Times New Roman" w:hAnsi="Calibri" w:cs="Calibri"/>
                <w:color w:val="000000"/>
              </w:rPr>
              <w:t> </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w:t>
            </w:r>
          </w:p>
        </w:tc>
        <w:tc>
          <w:tcPr>
            <w:tcW w:w="844" w:type="dxa"/>
            <w:tcBorders>
              <w:top w:val="single" w:sz="8" w:space="0" w:color="000000"/>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w:t>
            </w:r>
          </w:p>
        </w:tc>
        <w:tc>
          <w:tcPr>
            <w:tcW w:w="894" w:type="dxa"/>
            <w:tcBorders>
              <w:top w:val="single" w:sz="8" w:space="0" w:color="000000"/>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0.988</w:t>
            </w:r>
          </w:p>
        </w:tc>
        <w:tc>
          <w:tcPr>
            <w:tcW w:w="882" w:type="dxa"/>
            <w:tcBorders>
              <w:top w:val="single" w:sz="8" w:space="0" w:color="000000"/>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0.997</w:t>
            </w:r>
          </w:p>
        </w:tc>
        <w:tc>
          <w:tcPr>
            <w:tcW w:w="907" w:type="dxa"/>
            <w:tcBorders>
              <w:top w:val="single" w:sz="8" w:space="0" w:color="000000"/>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0.9995</w:t>
            </w:r>
          </w:p>
        </w:tc>
        <w:tc>
          <w:tcPr>
            <w:tcW w:w="907" w:type="dxa"/>
            <w:tcBorders>
              <w:top w:val="single" w:sz="8" w:space="0" w:color="000000"/>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0.9999</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4</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0.99</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5</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0.805</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0.878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0.934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0.959</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4</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6</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0.729</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0.811</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0.882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0.917</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5</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7</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0.669</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0.754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0.833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0.874</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6</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8</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0.622 </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0.707</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0.789</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0.834</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7</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9</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0.582</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0.666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0.798</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8</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10</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0.549</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0.632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0.716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0.765</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9</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11</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0.521</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0.602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0.685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0.735</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0.497</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0.576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0.658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0.708</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11</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13</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0.476</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0.553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0.634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0.684</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12</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14</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0.458</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0.532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0.612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0.661</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13</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15</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0.441</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0.514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0.592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0.641</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14</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16</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0.426</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0.497</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0.574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0.623</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15</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17</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0.412</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0.482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0.558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0.606</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16</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18</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0.468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0.542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0.59</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17</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19</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0.389</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0.456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0.528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0.575</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18</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20</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0.378</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0.444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0.516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0.561</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19</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21</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0.369</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0.433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0.503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0.549</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0.36</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0.423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0.492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0.537</w:t>
            </w:r>
          </w:p>
        </w:tc>
      </w:tr>
      <w:tr w:rsidR="00605B6E" w:rsidRPr="00605B6E" w:rsidTr="00605B6E">
        <w:trPr>
          <w:trHeight w:val="315"/>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21</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23</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0.352</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0.413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0.482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0.526</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lastRenderedPageBreak/>
              <w:t>22</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24</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0.344</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0.404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0.472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0.515</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23</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25</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0.337</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0.396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0.462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0.505</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24</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26</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0.33</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0.388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0.453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0.496</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25</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27</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0.323</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0.381</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0.445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0.487</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26</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28</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0.317</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0.374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0.437</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0.479</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27</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29</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0.311</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0.367</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0.471</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28</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30</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0.306</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0.361</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0.423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0.463</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29</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31</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0.301</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0.355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0.416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0.456</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0.296</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0.349</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0.409</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0.449</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35</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37</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0.275</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0.325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0.381</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0.418</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40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42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0.257</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0.304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0.358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0.393</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45</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47</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0.243</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0.288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0.338</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0.372</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50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52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0.231</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0.273</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0.322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0.354</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60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62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0.211</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0.295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0.325</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70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72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0.195</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0.232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0.274</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0.303</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80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82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0.183</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0.217</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0.256</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0.283</w:t>
            </w:r>
          </w:p>
        </w:tc>
      </w:tr>
      <w:tr w:rsidR="00605B6E" w:rsidRPr="00605B6E" w:rsidTr="00605B6E">
        <w:trPr>
          <w:trHeight w:val="300"/>
        </w:trPr>
        <w:tc>
          <w:tcPr>
            <w:tcW w:w="1326" w:type="dxa"/>
            <w:tcBorders>
              <w:top w:val="nil"/>
              <w:left w:val="single" w:sz="8" w:space="0" w:color="000000"/>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90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92</w:t>
            </w:r>
          </w:p>
        </w:tc>
        <w:tc>
          <w:tcPr>
            <w:tcW w:w="89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0.173</w:t>
            </w:r>
          </w:p>
        </w:tc>
        <w:tc>
          <w:tcPr>
            <w:tcW w:w="882"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0.205</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0.242</w:t>
            </w:r>
          </w:p>
        </w:tc>
        <w:tc>
          <w:tcPr>
            <w:tcW w:w="907"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0.267</w:t>
            </w:r>
          </w:p>
        </w:tc>
      </w:tr>
      <w:tr w:rsidR="00605B6E" w:rsidRPr="00605B6E" w:rsidTr="00605B6E">
        <w:trPr>
          <w:trHeight w:val="315"/>
        </w:trPr>
        <w:tc>
          <w:tcPr>
            <w:tcW w:w="1326" w:type="dxa"/>
            <w:tcBorders>
              <w:top w:val="nil"/>
              <w:left w:val="single" w:sz="8" w:space="0" w:color="000000"/>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100</w:t>
            </w:r>
          </w:p>
        </w:tc>
        <w:tc>
          <w:tcPr>
            <w:tcW w:w="844" w:type="dxa"/>
            <w:tcBorders>
              <w:top w:val="nil"/>
              <w:left w:val="nil"/>
              <w:bottom w:val="nil"/>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102</w:t>
            </w:r>
          </w:p>
        </w:tc>
        <w:tc>
          <w:tcPr>
            <w:tcW w:w="894" w:type="dxa"/>
            <w:tcBorders>
              <w:top w:val="nil"/>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0.164</w:t>
            </w:r>
          </w:p>
        </w:tc>
        <w:tc>
          <w:tcPr>
            <w:tcW w:w="882" w:type="dxa"/>
            <w:tcBorders>
              <w:top w:val="nil"/>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0.195</w:t>
            </w:r>
          </w:p>
        </w:tc>
        <w:tc>
          <w:tcPr>
            <w:tcW w:w="907" w:type="dxa"/>
            <w:tcBorders>
              <w:top w:val="nil"/>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0.23</w:t>
            </w:r>
          </w:p>
        </w:tc>
        <w:tc>
          <w:tcPr>
            <w:tcW w:w="907" w:type="dxa"/>
            <w:tcBorders>
              <w:top w:val="nil"/>
              <w:left w:val="nil"/>
              <w:bottom w:val="single" w:sz="8" w:space="0" w:color="000000"/>
              <w:right w:val="single" w:sz="8" w:space="0" w:color="000000"/>
            </w:tcBorders>
            <w:shd w:val="clear" w:color="auto" w:fill="auto"/>
            <w:vAlign w:val="center"/>
            <w:hideMark/>
          </w:tcPr>
          <w:p w:rsidR="00605B6E" w:rsidRPr="00605B6E" w:rsidRDefault="00605B6E" w:rsidP="00605B6E">
            <w:pPr>
              <w:spacing w:after="0" w:line="240" w:lineRule="auto"/>
              <w:jc w:val="right"/>
              <w:rPr>
                <w:rFonts w:ascii="Arial" w:eastAsia="Times New Roman" w:hAnsi="Arial" w:cs="Arial"/>
                <w:color w:val="000000"/>
              </w:rPr>
            </w:pPr>
            <w:r w:rsidRPr="00605B6E">
              <w:rPr>
                <w:rFonts w:ascii="Arial" w:eastAsia="Times New Roman" w:hAnsi="Arial" w:cs="Arial"/>
                <w:color w:val="000000"/>
              </w:rPr>
              <w:t>0.254</w:t>
            </w:r>
          </w:p>
        </w:tc>
      </w:tr>
    </w:tbl>
    <w:p w:rsidR="00605B6E" w:rsidRDefault="00605B6E" w:rsidP="00095017">
      <w:pPr>
        <w:pStyle w:val="ListParagraph"/>
        <w:ind w:left="0"/>
        <w:rPr>
          <w:rFonts w:eastAsiaTheme="minorEastAsia"/>
        </w:rPr>
      </w:pPr>
    </w:p>
    <w:p w:rsidR="00605B6E" w:rsidRPr="00B56634" w:rsidRDefault="00EC18B9" w:rsidP="00095017">
      <w:pPr>
        <w:pStyle w:val="ListParagraph"/>
        <w:ind w:left="0"/>
        <w:rPr>
          <w:rFonts w:eastAsiaTheme="minorEastAsia"/>
        </w:rPr>
      </w:pPr>
      <w:r>
        <w:rPr>
          <w:rFonts w:eastAsiaTheme="minorEastAsia"/>
        </w:rPr>
        <w:t>A 0.1 significance means that there is a 10</w:t>
      </w:r>
      <w:proofErr w:type="gramStart"/>
      <w:r>
        <w:rPr>
          <w:rFonts w:eastAsiaTheme="minorEastAsia"/>
        </w:rPr>
        <w:t>%  chance</w:t>
      </w:r>
      <w:proofErr w:type="gramEnd"/>
      <w:r>
        <w:rPr>
          <w:rFonts w:eastAsiaTheme="minorEastAsia"/>
        </w:rPr>
        <w:t xml:space="preserve"> that the experimenter is wrong, and there is no correlation between the two variables.  In general, researchers look for at least 5% significance level.  </w:t>
      </w:r>
      <w:proofErr w:type="gramStart"/>
      <w:r>
        <w:rPr>
          <w:rFonts w:eastAsiaTheme="minorEastAsia"/>
        </w:rPr>
        <w:t xml:space="preserve">If </w:t>
      </w:r>
      <m:oMath>
        <m:d>
          <m:dPr>
            <m:begChr m:val="|"/>
            <m:endChr m:val="|"/>
            <m:ctrlPr>
              <w:rPr>
                <w:rFonts w:ascii="Cambria Math" w:eastAsiaTheme="minorEastAsia" w:hAnsi="Cambria Math"/>
                <w:i/>
              </w:rPr>
            </m:ctrlPr>
          </m:dPr>
          <m:e>
            <m:r>
              <w:rPr>
                <w:rFonts w:ascii="Cambria Math" w:eastAsiaTheme="minorEastAsia" w:hAnsi="Cambria Math"/>
              </w:rPr>
              <m:t>r</m:t>
            </m:r>
          </m:e>
        </m:d>
      </m:oMath>
      <w:r>
        <w:rPr>
          <w:rFonts w:eastAsiaTheme="minorEastAsia"/>
        </w:rPr>
        <w:t xml:space="preserve"> is greater than or equal to the value in the table under 0.05 and across from the appropriate “n” value, then we can be 95% sure that there is a correlation between the variables.</w:t>
      </w:r>
      <w:proofErr w:type="gramEnd"/>
      <w:r>
        <w:rPr>
          <w:rFonts w:eastAsiaTheme="minorEastAsia"/>
        </w:rPr>
        <w:t xml:space="preserve">   In the case of the ALEKS data, </w:t>
      </w:r>
      <w:proofErr w:type="gramStart"/>
      <w:r>
        <w:rPr>
          <w:rFonts w:eastAsiaTheme="minorEastAsia"/>
        </w:rPr>
        <w:t xml:space="preserve">when </w:t>
      </w:r>
      <w:proofErr w:type="gramEnd"/>
      <m:oMath>
        <m:r>
          <w:rPr>
            <w:rFonts w:ascii="Cambria Math" w:eastAsiaTheme="minorEastAsia" w:hAnsi="Cambria Math"/>
          </w:rPr>
          <m:t>n=28</m:t>
        </m:r>
      </m:oMath>
      <w:r>
        <w:rPr>
          <w:rFonts w:eastAsiaTheme="minorEastAsia"/>
        </w:rPr>
        <w:t>, we see that the 0.05 significance level is 0.374.  Since our value for r is 0.8, we can be 95% sure that there is a correlation between the variables.</w:t>
      </w:r>
      <w:bookmarkStart w:id="0" w:name="_GoBack"/>
      <w:bookmarkEnd w:id="0"/>
    </w:p>
    <w:sectPr w:rsidR="00605B6E" w:rsidRPr="00B56634" w:rsidSect="008F7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0EE"/>
    <w:multiLevelType w:val="hybridMultilevel"/>
    <w:tmpl w:val="90DEFDD4"/>
    <w:lvl w:ilvl="0" w:tplc="58681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25472"/>
    <w:multiLevelType w:val="hybridMultilevel"/>
    <w:tmpl w:val="BFA6E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2"/>
  </w:compat>
  <w:rsids>
    <w:rsidRoot w:val="00B36775"/>
    <w:rsid w:val="00001373"/>
    <w:rsid w:val="000226B5"/>
    <w:rsid w:val="00095017"/>
    <w:rsid w:val="000A43BB"/>
    <w:rsid w:val="000A4D36"/>
    <w:rsid w:val="000C0D2F"/>
    <w:rsid w:val="000C54C3"/>
    <w:rsid w:val="000E3B90"/>
    <w:rsid w:val="000E3D11"/>
    <w:rsid w:val="000F65B4"/>
    <w:rsid w:val="00101E54"/>
    <w:rsid w:val="00104781"/>
    <w:rsid w:val="00164524"/>
    <w:rsid w:val="001C6889"/>
    <w:rsid w:val="001F5375"/>
    <w:rsid w:val="00213490"/>
    <w:rsid w:val="00220F9E"/>
    <w:rsid w:val="002436EC"/>
    <w:rsid w:val="002440D3"/>
    <w:rsid w:val="00244DD8"/>
    <w:rsid w:val="00304422"/>
    <w:rsid w:val="00321834"/>
    <w:rsid w:val="003605AC"/>
    <w:rsid w:val="00365E87"/>
    <w:rsid w:val="003A6CEE"/>
    <w:rsid w:val="003B7950"/>
    <w:rsid w:val="003C78C6"/>
    <w:rsid w:val="003D4B20"/>
    <w:rsid w:val="00442242"/>
    <w:rsid w:val="00463E54"/>
    <w:rsid w:val="005361BC"/>
    <w:rsid w:val="005375FB"/>
    <w:rsid w:val="00540515"/>
    <w:rsid w:val="005759E5"/>
    <w:rsid w:val="005A494C"/>
    <w:rsid w:val="005A4972"/>
    <w:rsid w:val="005B3F9E"/>
    <w:rsid w:val="005E3A64"/>
    <w:rsid w:val="005F36C7"/>
    <w:rsid w:val="00605B6E"/>
    <w:rsid w:val="0063025D"/>
    <w:rsid w:val="006351FD"/>
    <w:rsid w:val="006609BF"/>
    <w:rsid w:val="00696424"/>
    <w:rsid w:val="006A062D"/>
    <w:rsid w:val="006C4554"/>
    <w:rsid w:val="00700C54"/>
    <w:rsid w:val="007639B9"/>
    <w:rsid w:val="00776235"/>
    <w:rsid w:val="00780CB1"/>
    <w:rsid w:val="007862C0"/>
    <w:rsid w:val="00787CE2"/>
    <w:rsid w:val="007900DA"/>
    <w:rsid w:val="007B3850"/>
    <w:rsid w:val="007D36AF"/>
    <w:rsid w:val="007D77A6"/>
    <w:rsid w:val="007E0757"/>
    <w:rsid w:val="00830880"/>
    <w:rsid w:val="00875355"/>
    <w:rsid w:val="00891159"/>
    <w:rsid w:val="008968AF"/>
    <w:rsid w:val="008E495A"/>
    <w:rsid w:val="008F7802"/>
    <w:rsid w:val="009110F4"/>
    <w:rsid w:val="009573A2"/>
    <w:rsid w:val="009764FA"/>
    <w:rsid w:val="00982BBB"/>
    <w:rsid w:val="009C2689"/>
    <w:rsid w:val="009C3135"/>
    <w:rsid w:val="00A0048F"/>
    <w:rsid w:val="00A007B6"/>
    <w:rsid w:val="00A07DEC"/>
    <w:rsid w:val="00AB58E1"/>
    <w:rsid w:val="00AE1CBC"/>
    <w:rsid w:val="00AE6084"/>
    <w:rsid w:val="00B018C4"/>
    <w:rsid w:val="00B17BE4"/>
    <w:rsid w:val="00B36775"/>
    <w:rsid w:val="00B45B4F"/>
    <w:rsid w:val="00B50CD1"/>
    <w:rsid w:val="00B56292"/>
    <w:rsid w:val="00B56634"/>
    <w:rsid w:val="00B66B51"/>
    <w:rsid w:val="00B779B6"/>
    <w:rsid w:val="00B844E1"/>
    <w:rsid w:val="00B918CD"/>
    <w:rsid w:val="00BF1A66"/>
    <w:rsid w:val="00BF2E0D"/>
    <w:rsid w:val="00C13E1F"/>
    <w:rsid w:val="00C15EEA"/>
    <w:rsid w:val="00C35D56"/>
    <w:rsid w:val="00C44644"/>
    <w:rsid w:val="00C5752E"/>
    <w:rsid w:val="00C72343"/>
    <w:rsid w:val="00CF28CE"/>
    <w:rsid w:val="00D01885"/>
    <w:rsid w:val="00D062E9"/>
    <w:rsid w:val="00D42AC1"/>
    <w:rsid w:val="00D548A0"/>
    <w:rsid w:val="00D65B5E"/>
    <w:rsid w:val="00D92459"/>
    <w:rsid w:val="00D942F6"/>
    <w:rsid w:val="00DE354F"/>
    <w:rsid w:val="00DF128E"/>
    <w:rsid w:val="00E3778D"/>
    <w:rsid w:val="00E50795"/>
    <w:rsid w:val="00E770D6"/>
    <w:rsid w:val="00EB2149"/>
    <w:rsid w:val="00EC18B9"/>
    <w:rsid w:val="00ED01B3"/>
    <w:rsid w:val="00EF456E"/>
    <w:rsid w:val="00F456DD"/>
    <w:rsid w:val="00F650BD"/>
    <w:rsid w:val="00F66EB4"/>
    <w:rsid w:val="00FA6C2A"/>
    <w:rsid w:val="00FB3129"/>
    <w:rsid w:val="00FC52DB"/>
    <w:rsid w:val="00FD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colormru v:ext="edit" colors="lime,#9cf"/>
    </o:shapedefaults>
    <o:shapelayout v:ext="edit">
      <o:idmap v:ext="edit" data="1"/>
      <o:rules v:ext="edit">
        <o:r id="V:Rule1" type="connector" idref="#_x0000_s1034"/>
        <o:r id="V:Rule2" type="connector" idref="#_x0000_s1037"/>
        <o:r id="V:Rule3" type="connector" idref="#_x0000_s1035"/>
        <o:r id="V:Rule4" type="connector" idref="#_x0000_s1040"/>
        <o:r id="V:Rule5" type="connector" idref="#_x0000_s1042"/>
        <o:r id="V:Rule6" type="connector" idref="#_x0000_s1044"/>
        <o:r id="V:Rule7" type="connector" idref="#_x0000_s1045"/>
        <o:r id="V:Rule8" type="connector" idref="#_x0000_s1057"/>
        <o:r id="V:Rule9" type="connector" idref="#_x0000_s1059"/>
        <o:r id="V:Rule10" type="connector" idref="#_x0000_s1046"/>
        <o:r id="V:Rule11"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DB"/>
    <w:rPr>
      <w:rFonts w:ascii="Tahoma" w:hAnsi="Tahoma" w:cs="Tahoma"/>
      <w:sz w:val="16"/>
      <w:szCs w:val="16"/>
    </w:rPr>
  </w:style>
  <w:style w:type="character" w:styleId="PlaceholderText">
    <w:name w:val="Placeholder Text"/>
    <w:basedOn w:val="DefaultParagraphFont"/>
    <w:uiPriority w:val="99"/>
    <w:semiHidden/>
    <w:rsid w:val="00E50795"/>
    <w:rPr>
      <w:color w:val="808080"/>
    </w:rPr>
  </w:style>
  <w:style w:type="character" w:styleId="Hyperlink">
    <w:name w:val="Hyperlink"/>
    <w:basedOn w:val="DefaultParagraphFont"/>
    <w:uiPriority w:val="99"/>
    <w:unhideWhenUsed/>
    <w:rsid w:val="00700C54"/>
    <w:rPr>
      <w:color w:val="0000FF" w:themeColor="hyperlink"/>
      <w:u w:val="single"/>
    </w:rPr>
  </w:style>
  <w:style w:type="paragraph" w:styleId="ListParagraph">
    <w:name w:val="List Paragraph"/>
    <w:basedOn w:val="Normal"/>
    <w:uiPriority w:val="34"/>
    <w:qFormat/>
    <w:rsid w:val="00F66EB4"/>
    <w:pPr>
      <w:ind w:left="720"/>
      <w:contextualSpacing/>
    </w:pPr>
  </w:style>
  <w:style w:type="character" w:styleId="FollowedHyperlink">
    <w:name w:val="FollowedHyperlink"/>
    <w:basedOn w:val="DefaultParagraphFont"/>
    <w:uiPriority w:val="99"/>
    <w:semiHidden/>
    <w:unhideWhenUsed/>
    <w:rsid w:val="008E49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1831">
      <w:bodyDiv w:val="1"/>
      <w:marLeft w:val="0"/>
      <w:marRight w:val="0"/>
      <w:marTop w:val="0"/>
      <w:marBottom w:val="0"/>
      <w:divBdr>
        <w:top w:val="none" w:sz="0" w:space="0" w:color="auto"/>
        <w:left w:val="none" w:sz="0" w:space="0" w:color="auto"/>
        <w:bottom w:val="none" w:sz="0" w:space="0" w:color="auto"/>
        <w:right w:val="none" w:sz="0" w:space="0" w:color="auto"/>
      </w:divBdr>
    </w:div>
    <w:div w:id="110442912">
      <w:bodyDiv w:val="1"/>
      <w:marLeft w:val="0"/>
      <w:marRight w:val="0"/>
      <w:marTop w:val="0"/>
      <w:marBottom w:val="0"/>
      <w:divBdr>
        <w:top w:val="none" w:sz="0" w:space="0" w:color="auto"/>
        <w:left w:val="none" w:sz="0" w:space="0" w:color="auto"/>
        <w:bottom w:val="none" w:sz="0" w:space="0" w:color="auto"/>
        <w:right w:val="none" w:sz="0" w:space="0" w:color="auto"/>
      </w:divBdr>
    </w:div>
    <w:div w:id="123475560">
      <w:bodyDiv w:val="1"/>
      <w:marLeft w:val="0"/>
      <w:marRight w:val="0"/>
      <w:marTop w:val="0"/>
      <w:marBottom w:val="0"/>
      <w:divBdr>
        <w:top w:val="none" w:sz="0" w:space="0" w:color="auto"/>
        <w:left w:val="none" w:sz="0" w:space="0" w:color="auto"/>
        <w:bottom w:val="none" w:sz="0" w:space="0" w:color="auto"/>
        <w:right w:val="none" w:sz="0" w:space="0" w:color="auto"/>
      </w:divBdr>
    </w:div>
    <w:div w:id="126357288">
      <w:bodyDiv w:val="1"/>
      <w:marLeft w:val="0"/>
      <w:marRight w:val="0"/>
      <w:marTop w:val="0"/>
      <w:marBottom w:val="0"/>
      <w:divBdr>
        <w:top w:val="none" w:sz="0" w:space="0" w:color="auto"/>
        <w:left w:val="none" w:sz="0" w:space="0" w:color="auto"/>
        <w:bottom w:val="none" w:sz="0" w:space="0" w:color="auto"/>
        <w:right w:val="none" w:sz="0" w:space="0" w:color="auto"/>
      </w:divBdr>
    </w:div>
    <w:div w:id="148324495">
      <w:bodyDiv w:val="1"/>
      <w:marLeft w:val="0"/>
      <w:marRight w:val="0"/>
      <w:marTop w:val="0"/>
      <w:marBottom w:val="0"/>
      <w:divBdr>
        <w:top w:val="none" w:sz="0" w:space="0" w:color="auto"/>
        <w:left w:val="none" w:sz="0" w:space="0" w:color="auto"/>
        <w:bottom w:val="none" w:sz="0" w:space="0" w:color="auto"/>
        <w:right w:val="none" w:sz="0" w:space="0" w:color="auto"/>
      </w:divBdr>
    </w:div>
    <w:div w:id="267733785">
      <w:bodyDiv w:val="1"/>
      <w:marLeft w:val="0"/>
      <w:marRight w:val="0"/>
      <w:marTop w:val="0"/>
      <w:marBottom w:val="0"/>
      <w:divBdr>
        <w:top w:val="none" w:sz="0" w:space="0" w:color="auto"/>
        <w:left w:val="none" w:sz="0" w:space="0" w:color="auto"/>
        <w:bottom w:val="none" w:sz="0" w:space="0" w:color="auto"/>
        <w:right w:val="none" w:sz="0" w:space="0" w:color="auto"/>
      </w:divBdr>
    </w:div>
    <w:div w:id="292711239">
      <w:bodyDiv w:val="1"/>
      <w:marLeft w:val="0"/>
      <w:marRight w:val="0"/>
      <w:marTop w:val="0"/>
      <w:marBottom w:val="0"/>
      <w:divBdr>
        <w:top w:val="none" w:sz="0" w:space="0" w:color="auto"/>
        <w:left w:val="none" w:sz="0" w:space="0" w:color="auto"/>
        <w:bottom w:val="none" w:sz="0" w:space="0" w:color="auto"/>
        <w:right w:val="none" w:sz="0" w:space="0" w:color="auto"/>
      </w:divBdr>
    </w:div>
    <w:div w:id="385761528">
      <w:bodyDiv w:val="1"/>
      <w:marLeft w:val="0"/>
      <w:marRight w:val="0"/>
      <w:marTop w:val="0"/>
      <w:marBottom w:val="0"/>
      <w:divBdr>
        <w:top w:val="none" w:sz="0" w:space="0" w:color="auto"/>
        <w:left w:val="none" w:sz="0" w:space="0" w:color="auto"/>
        <w:bottom w:val="none" w:sz="0" w:space="0" w:color="auto"/>
        <w:right w:val="none" w:sz="0" w:space="0" w:color="auto"/>
      </w:divBdr>
    </w:div>
    <w:div w:id="454100753">
      <w:bodyDiv w:val="1"/>
      <w:marLeft w:val="0"/>
      <w:marRight w:val="0"/>
      <w:marTop w:val="0"/>
      <w:marBottom w:val="0"/>
      <w:divBdr>
        <w:top w:val="none" w:sz="0" w:space="0" w:color="auto"/>
        <w:left w:val="none" w:sz="0" w:space="0" w:color="auto"/>
        <w:bottom w:val="none" w:sz="0" w:space="0" w:color="auto"/>
        <w:right w:val="none" w:sz="0" w:space="0" w:color="auto"/>
      </w:divBdr>
    </w:div>
    <w:div w:id="553467046">
      <w:bodyDiv w:val="1"/>
      <w:marLeft w:val="0"/>
      <w:marRight w:val="0"/>
      <w:marTop w:val="0"/>
      <w:marBottom w:val="0"/>
      <w:divBdr>
        <w:top w:val="none" w:sz="0" w:space="0" w:color="auto"/>
        <w:left w:val="none" w:sz="0" w:space="0" w:color="auto"/>
        <w:bottom w:val="none" w:sz="0" w:space="0" w:color="auto"/>
        <w:right w:val="none" w:sz="0" w:space="0" w:color="auto"/>
      </w:divBdr>
    </w:div>
    <w:div w:id="674845362">
      <w:bodyDiv w:val="1"/>
      <w:marLeft w:val="0"/>
      <w:marRight w:val="0"/>
      <w:marTop w:val="0"/>
      <w:marBottom w:val="0"/>
      <w:divBdr>
        <w:top w:val="none" w:sz="0" w:space="0" w:color="auto"/>
        <w:left w:val="none" w:sz="0" w:space="0" w:color="auto"/>
        <w:bottom w:val="none" w:sz="0" w:space="0" w:color="auto"/>
        <w:right w:val="none" w:sz="0" w:space="0" w:color="auto"/>
      </w:divBdr>
    </w:div>
    <w:div w:id="799226309">
      <w:bodyDiv w:val="1"/>
      <w:marLeft w:val="0"/>
      <w:marRight w:val="0"/>
      <w:marTop w:val="0"/>
      <w:marBottom w:val="0"/>
      <w:divBdr>
        <w:top w:val="none" w:sz="0" w:space="0" w:color="auto"/>
        <w:left w:val="none" w:sz="0" w:space="0" w:color="auto"/>
        <w:bottom w:val="none" w:sz="0" w:space="0" w:color="auto"/>
        <w:right w:val="none" w:sz="0" w:space="0" w:color="auto"/>
      </w:divBdr>
    </w:div>
    <w:div w:id="922254499">
      <w:bodyDiv w:val="1"/>
      <w:marLeft w:val="0"/>
      <w:marRight w:val="0"/>
      <w:marTop w:val="0"/>
      <w:marBottom w:val="0"/>
      <w:divBdr>
        <w:top w:val="none" w:sz="0" w:space="0" w:color="auto"/>
        <w:left w:val="none" w:sz="0" w:space="0" w:color="auto"/>
        <w:bottom w:val="none" w:sz="0" w:space="0" w:color="auto"/>
        <w:right w:val="none" w:sz="0" w:space="0" w:color="auto"/>
      </w:divBdr>
    </w:div>
    <w:div w:id="1290087565">
      <w:bodyDiv w:val="1"/>
      <w:marLeft w:val="0"/>
      <w:marRight w:val="0"/>
      <w:marTop w:val="0"/>
      <w:marBottom w:val="0"/>
      <w:divBdr>
        <w:top w:val="none" w:sz="0" w:space="0" w:color="auto"/>
        <w:left w:val="none" w:sz="0" w:space="0" w:color="auto"/>
        <w:bottom w:val="none" w:sz="0" w:space="0" w:color="auto"/>
        <w:right w:val="none" w:sz="0" w:space="0" w:color="auto"/>
      </w:divBdr>
    </w:div>
    <w:div w:id="1516110082">
      <w:bodyDiv w:val="1"/>
      <w:marLeft w:val="0"/>
      <w:marRight w:val="0"/>
      <w:marTop w:val="0"/>
      <w:marBottom w:val="0"/>
      <w:divBdr>
        <w:top w:val="none" w:sz="0" w:space="0" w:color="auto"/>
        <w:left w:val="none" w:sz="0" w:space="0" w:color="auto"/>
        <w:bottom w:val="none" w:sz="0" w:space="0" w:color="auto"/>
        <w:right w:val="none" w:sz="0" w:space="0" w:color="auto"/>
      </w:divBdr>
    </w:div>
    <w:div w:id="1733236803">
      <w:bodyDiv w:val="1"/>
      <w:marLeft w:val="0"/>
      <w:marRight w:val="0"/>
      <w:marTop w:val="0"/>
      <w:marBottom w:val="0"/>
      <w:divBdr>
        <w:top w:val="none" w:sz="0" w:space="0" w:color="auto"/>
        <w:left w:val="none" w:sz="0" w:space="0" w:color="auto"/>
        <w:bottom w:val="none" w:sz="0" w:space="0" w:color="auto"/>
        <w:right w:val="none" w:sz="0" w:space="0" w:color="auto"/>
      </w:divBdr>
    </w:div>
    <w:div w:id="1798983082">
      <w:bodyDiv w:val="1"/>
      <w:marLeft w:val="0"/>
      <w:marRight w:val="0"/>
      <w:marTop w:val="0"/>
      <w:marBottom w:val="0"/>
      <w:divBdr>
        <w:top w:val="none" w:sz="0" w:space="0" w:color="auto"/>
        <w:left w:val="none" w:sz="0" w:space="0" w:color="auto"/>
        <w:bottom w:val="none" w:sz="0" w:space="0" w:color="auto"/>
        <w:right w:val="none" w:sz="0" w:space="0" w:color="auto"/>
      </w:divBdr>
    </w:div>
    <w:div w:id="19324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www.gifted.uconn.edu/siegle/research/correlation/corrchrt.htm" TargetMode="External"/><Relationship Id="rId7" Type="http://schemas.openxmlformats.org/officeDocument/2006/relationships/chart" Target="charts/chart1.xml"/><Relationship Id="rId12" Type="http://schemas.openxmlformats.org/officeDocument/2006/relationships/hyperlink" Target="http://www.fire.ca.gov/downloads/redbooks/2012Redbook/2012_Redbook_Fires_bySize_byUnit_byCounty_CNR.pdf" TargetMode="External"/><Relationship Id="rId17" Type="http://schemas.openxmlformats.org/officeDocument/2006/relationships/chart" Target="charts/chart8.xml"/><Relationship Id="rId25" Type="http://schemas.openxmlformats.org/officeDocument/2006/relationships/chart" Target="charts/chart13.xm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1.PNG"/><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2.xml"/><Relationship Id="rId32"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hyperlink" Target="http://www.wunderground.com/history/airport/KDCA/2015/8/14/DailyHistory.html" TargetMode="External"/><Relationship Id="rId23" Type="http://schemas.openxmlformats.org/officeDocument/2006/relationships/image" Target="media/image3.gif"/><Relationship Id="rId28" Type="http://schemas.openxmlformats.org/officeDocument/2006/relationships/hyperlink" Target="http://www.census.gov/prod/2011pubs/12statab/energy.pdf" TargetMode="External"/><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0.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www.bom.gov.au/oceanography/projects/abslmp/data/" TargetMode="External"/><Relationship Id="rId22" Type="http://schemas.openxmlformats.org/officeDocument/2006/relationships/image" Target="media/image2.gif"/><Relationship Id="rId27" Type="http://schemas.openxmlformats.org/officeDocument/2006/relationships/hyperlink" Target="https://catalog.data.gov/dataset/statistical-abstract-of-the-united-states" TargetMode="External"/><Relationship Id="rId30" Type="http://schemas.openxmlformats.org/officeDocument/2006/relationships/chart" Target="charts/chart1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mcgowan\Documents\alg1\201408_sec2_classlis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mcgowan\Documents\alg1\201408_sec2_classlis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Frequency of AQI Ratings for June</a:t>
            </a:r>
          </a:p>
        </c:rich>
      </c:tx>
      <c:overlay val="0"/>
    </c:title>
    <c:autoTitleDeleted val="0"/>
    <c:plotArea>
      <c:layout/>
      <c:barChart>
        <c:barDir val="col"/>
        <c:grouping val="clustered"/>
        <c:varyColors val="0"/>
        <c:ser>
          <c:idx val="0"/>
          <c:order val="0"/>
          <c:tx>
            <c:strRef>
              <c:f>Sheet1!$B$1</c:f>
              <c:strCache>
                <c:ptCount val="1"/>
                <c:pt idx="0">
                  <c:v>Frequency</c:v>
                </c:pt>
              </c:strCache>
            </c:strRef>
          </c:tx>
          <c:invertIfNegative val="0"/>
          <c:cat>
            <c:strRef>
              <c:f>Sheet1!$A$2:$A$5</c:f>
              <c:strCache>
                <c:ptCount val="4"/>
                <c:pt idx="0">
                  <c:v>Green</c:v>
                </c:pt>
                <c:pt idx="1">
                  <c:v>Yellow</c:v>
                </c:pt>
                <c:pt idx="2">
                  <c:v>Orange</c:v>
                </c:pt>
                <c:pt idx="3">
                  <c:v>Red</c:v>
                </c:pt>
              </c:strCache>
            </c:strRef>
          </c:cat>
          <c:val>
            <c:numRef>
              <c:f>Sheet1!$B$2:$B$5</c:f>
              <c:numCache>
                <c:formatCode>General</c:formatCode>
                <c:ptCount val="4"/>
                <c:pt idx="0">
                  <c:v>14</c:v>
                </c:pt>
                <c:pt idx="1">
                  <c:v>11</c:v>
                </c:pt>
                <c:pt idx="2">
                  <c:v>4</c:v>
                </c:pt>
                <c:pt idx="3">
                  <c:v>1</c:v>
                </c:pt>
              </c:numCache>
            </c:numRef>
          </c:val>
        </c:ser>
        <c:dLbls>
          <c:showLegendKey val="0"/>
          <c:showVal val="0"/>
          <c:showCatName val="0"/>
          <c:showSerName val="0"/>
          <c:showPercent val="0"/>
          <c:showBubbleSize val="0"/>
        </c:dLbls>
        <c:gapWidth val="150"/>
        <c:axId val="196990080"/>
        <c:axId val="196991616"/>
      </c:barChart>
      <c:catAx>
        <c:axId val="196990080"/>
        <c:scaling>
          <c:orientation val="minMax"/>
        </c:scaling>
        <c:delete val="0"/>
        <c:axPos val="b"/>
        <c:majorTickMark val="out"/>
        <c:minorTickMark val="none"/>
        <c:tickLblPos val="nextTo"/>
        <c:crossAx val="196991616"/>
        <c:crosses val="autoZero"/>
        <c:auto val="1"/>
        <c:lblAlgn val="ctr"/>
        <c:lblOffset val="100"/>
        <c:noMultiLvlLbl val="0"/>
      </c:catAx>
      <c:valAx>
        <c:axId val="196991616"/>
        <c:scaling>
          <c:orientation val="minMax"/>
        </c:scaling>
        <c:delete val="0"/>
        <c:axPos val="l"/>
        <c:majorGridlines/>
        <c:numFmt formatCode="General" sourceLinked="1"/>
        <c:majorTickMark val="out"/>
        <c:minorTickMark val="none"/>
        <c:tickLblPos val="nextTo"/>
        <c:crossAx val="19699008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Normal Distribution</a:t>
            </a:r>
          </a:p>
        </c:rich>
      </c:tx>
      <c:overlay val="0"/>
    </c:title>
    <c:autoTitleDeleted val="0"/>
    <c:plotArea>
      <c:layout/>
      <c:scatterChart>
        <c:scatterStyle val="smoothMarker"/>
        <c:varyColors val="0"/>
        <c:ser>
          <c:idx val="0"/>
          <c:order val="0"/>
          <c:tx>
            <c:strRef>
              <c:f>Sheet1!$B$1</c:f>
              <c:strCache>
                <c:ptCount val="1"/>
                <c:pt idx="0">
                  <c:v>Y-Values</c:v>
                </c:pt>
              </c:strCache>
            </c:strRef>
          </c:tx>
          <c:marker>
            <c:symbol val="none"/>
          </c:marker>
          <c:xVal>
            <c:numRef>
              <c:f>Sheet1!$A$2:$A$58</c:f>
              <c:numCache>
                <c:formatCode>General</c:formatCode>
                <c:ptCount val="57"/>
                <c:pt idx="0">
                  <c:v>-5</c:v>
                </c:pt>
                <c:pt idx="1">
                  <c:v>-4.5</c:v>
                </c:pt>
                <c:pt idx="2">
                  <c:v>-4</c:v>
                </c:pt>
                <c:pt idx="3">
                  <c:v>-3.5</c:v>
                </c:pt>
                <c:pt idx="4">
                  <c:v>-3</c:v>
                </c:pt>
                <c:pt idx="5">
                  <c:v>-2.5</c:v>
                </c:pt>
                <c:pt idx="6">
                  <c:v>-2</c:v>
                </c:pt>
                <c:pt idx="7">
                  <c:v>-1.5</c:v>
                </c:pt>
                <c:pt idx="8">
                  <c:v>-1</c:v>
                </c:pt>
                <c:pt idx="9">
                  <c:v>-0.5</c:v>
                </c:pt>
                <c:pt idx="10">
                  <c:v>0</c:v>
                </c:pt>
                <c:pt idx="11">
                  <c:v>0.5</c:v>
                </c:pt>
                <c:pt idx="12">
                  <c:v>1</c:v>
                </c:pt>
                <c:pt idx="13">
                  <c:v>1.5</c:v>
                </c:pt>
                <c:pt idx="14">
                  <c:v>2</c:v>
                </c:pt>
                <c:pt idx="15">
                  <c:v>2.5</c:v>
                </c:pt>
                <c:pt idx="16">
                  <c:v>3</c:v>
                </c:pt>
                <c:pt idx="17">
                  <c:v>3.5</c:v>
                </c:pt>
                <c:pt idx="18">
                  <c:v>4</c:v>
                </c:pt>
                <c:pt idx="19">
                  <c:v>4.5</c:v>
                </c:pt>
                <c:pt idx="20">
                  <c:v>5</c:v>
                </c:pt>
              </c:numCache>
            </c:numRef>
          </c:xVal>
          <c:yVal>
            <c:numRef>
              <c:f>Sheet1!$B$2:$B$58</c:f>
              <c:numCache>
                <c:formatCode>General</c:formatCode>
                <c:ptCount val="57"/>
                <c:pt idx="0">
                  <c:v>1.3887943864964019E-11</c:v>
                </c:pt>
                <c:pt idx="1">
                  <c:v>1.6052280551856116E-9</c:v>
                </c:pt>
                <c:pt idx="2">
                  <c:v>1.1253517471925912E-7</c:v>
                </c:pt>
                <c:pt idx="3">
                  <c:v>4.7851173921290088E-6</c:v>
                </c:pt>
                <c:pt idx="4">
                  <c:v>1.2340980408667953E-4</c:v>
                </c:pt>
                <c:pt idx="5">
                  <c:v>1.9304541362277095E-3</c:v>
                </c:pt>
                <c:pt idx="6">
                  <c:v>1.8315638888734182E-2</c:v>
                </c:pt>
                <c:pt idx="7">
                  <c:v>0.10539922456186433</c:v>
                </c:pt>
                <c:pt idx="8">
                  <c:v>0.36787944117144233</c:v>
                </c:pt>
                <c:pt idx="9">
                  <c:v>0.77880078307140488</c:v>
                </c:pt>
                <c:pt idx="10">
                  <c:v>1</c:v>
                </c:pt>
                <c:pt idx="11">
                  <c:v>0.77880078307140488</c:v>
                </c:pt>
                <c:pt idx="12">
                  <c:v>0.36787944117144233</c:v>
                </c:pt>
                <c:pt idx="13">
                  <c:v>0.10539922456186433</c:v>
                </c:pt>
                <c:pt idx="14">
                  <c:v>1.8315638888734182E-2</c:v>
                </c:pt>
                <c:pt idx="15">
                  <c:v>1.9304541362277095E-3</c:v>
                </c:pt>
                <c:pt idx="16">
                  <c:v>1.2340980408667953E-4</c:v>
                </c:pt>
                <c:pt idx="17">
                  <c:v>4.7851173921290088E-6</c:v>
                </c:pt>
                <c:pt idx="18">
                  <c:v>1.1253517471925912E-7</c:v>
                </c:pt>
                <c:pt idx="19">
                  <c:v>1.6052280551856116E-9</c:v>
                </c:pt>
                <c:pt idx="20">
                  <c:v>1.3887943864964019E-11</c:v>
                </c:pt>
              </c:numCache>
            </c:numRef>
          </c:yVal>
          <c:smooth val="1"/>
        </c:ser>
        <c:dLbls>
          <c:showLegendKey val="0"/>
          <c:showVal val="0"/>
          <c:showCatName val="0"/>
          <c:showSerName val="0"/>
          <c:showPercent val="0"/>
          <c:showBubbleSize val="0"/>
        </c:dLbls>
        <c:axId val="206611968"/>
        <c:axId val="206613504"/>
      </c:scatterChart>
      <c:valAx>
        <c:axId val="206611968"/>
        <c:scaling>
          <c:orientation val="minMax"/>
          <c:max val="3"/>
          <c:min val="-3"/>
        </c:scaling>
        <c:delete val="0"/>
        <c:axPos val="b"/>
        <c:numFmt formatCode="General" sourceLinked="1"/>
        <c:majorTickMark val="out"/>
        <c:minorTickMark val="none"/>
        <c:tickLblPos val="nextTo"/>
        <c:crossAx val="206613504"/>
        <c:crosses val="autoZero"/>
        <c:crossBetween val="midCat"/>
        <c:majorUnit val="1"/>
        <c:minorUnit val="0.5"/>
      </c:valAx>
      <c:valAx>
        <c:axId val="206613504"/>
        <c:scaling>
          <c:orientation val="minMax"/>
        </c:scaling>
        <c:delete val="1"/>
        <c:axPos val="l"/>
        <c:majorGridlines/>
        <c:numFmt formatCode="General" sourceLinked="1"/>
        <c:majorTickMark val="out"/>
        <c:minorTickMark val="none"/>
        <c:tickLblPos val="nextTo"/>
        <c:crossAx val="206611968"/>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Normal Distribution</a:t>
            </a:r>
          </a:p>
        </c:rich>
      </c:tx>
      <c:overlay val="0"/>
    </c:title>
    <c:autoTitleDeleted val="0"/>
    <c:plotArea>
      <c:layout>
        <c:manualLayout>
          <c:layoutTarget val="inner"/>
          <c:xMode val="edge"/>
          <c:yMode val="edge"/>
          <c:x val="2.3298519976669582E-2"/>
          <c:y val="3.8692038495188089E-3"/>
          <c:w val="0.93379647856517933"/>
          <c:h val="0.79005671233235786"/>
        </c:manualLayout>
      </c:layout>
      <c:scatterChart>
        <c:scatterStyle val="smoothMarker"/>
        <c:varyColors val="0"/>
        <c:ser>
          <c:idx val="0"/>
          <c:order val="0"/>
          <c:tx>
            <c:strRef>
              <c:f>Sheet1!$B$1</c:f>
              <c:strCache>
                <c:ptCount val="1"/>
                <c:pt idx="0">
                  <c:v>Y-Values</c:v>
                </c:pt>
              </c:strCache>
            </c:strRef>
          </c:tx>
          <c:marker>
            <c:symbol val="none"/>
          </c:marker>
          <c:xVal>
            <c:numRef>
              <c:f>Sheet1!$A$2:$A$58</c:f>
              <c:numCache>
                <c:formatCode>General</c:formatCode>
                <c:ptCount val="57"/>
                <c:pt idx="0">
                  <c:v>-5</c:v>
                </c:pt>
                <c:pt idx="1">
                  <c:v>-4.5</c:v>
                </c:pt>
                <c:pt idx="2">
                  <c:v>-4</c:v>
                </c:pt>
                <c:pt idx="3">
                  <c:v>-3.5</c:v>
                </c:pt>
                <c:pt idx="4">
                  <c:v>-3</c:v>
                </c:pt>
                <c:pt idx="5">
                  <c:v>-2.5</c:v>
                </c:pt>
                <c:pt idx="6">
                  <c:v>-2</c:v>
                </c:pt>
                <c:pt idx="7">
                  <c:v>-1.5</c:v>
                </c:pt>
                <c:pt idx="8">
                  <c:v>-1</c:v>
                </c:pt>
                <c:pt idx="9">
                  <c:v>-0.5</c:v>
                </c:pt>
                <c:pt idx="10">
                  <c:v>0</c:v>
                </c:pt>
                <c:pt idx="11">
                  <c:v>0.5</c:v>
                </c:pt>
                <c:pt idx="12">
                  <c:v>1</c:v>
                </c:pt>
                <c:pt idx="13">
                  <c:v>1.5</c:v>
                </c:pt>
                <c:pt idx="14">
                  <c:v>2</c:v>
                </c:pt>
                <c:pt idx="15">
                  <c:v>2.5</c:v>
                </c:pt>
                <c:pt idx="16">
                  <c:v>3</c:v>
                </c:pt>
                <c:pt idx="17">
                  <c:v>3.5</c:v>
                </c:pt>
                <c:pt idx="18">
                  <c:v>4</c:v>
                </c:pt>
                <c:pt idx="19">
                  <c:v>4.5</c:v>
                </c:pt>
                <c:pt idx="20">
                  <c:v>5</c:v>
                </c:pt>
              </c:numCache>
            </c:numRef>
          </c:xVal>
          <c:yVal>
            <c:numRef>
              <c:f>Sheet1!$B$2:$B$58</c:f>
              <c:numCache>
                <c:formatCode>General</c:formatCode>
                <c:ptCount val="57"/>
                <c:pt idx="0">
                  <c:v>1.3887943864964019E-11</c:v>
                </c:pt>
                <c:pt idx="1">
                  <c:v>1.6052280551856116E-9</c:v>
                </c:pt>
                <c:pt idx="2">
                  <c:v>1.1253517471925912E-7</c:v>
                </c:pt>
                <c:pt idx="3">
                  <c:v>4.7851173921290088E-6</c:v>
                </c:pt>
                <c:pt idx="4">
                  <c:v>1.2340980408667953E-4</c:v>
                </c:pt>
                <c:pt idx="5">
                  <c:v>1.9304541362277095E-3</c:v>
                </c:pt>
                <c:pt idx="6">
                  <c:v>1.8315638888734182E-2</c:v>
                </c:pt>
                <c:pt idx="7">
                  <c:v>0.10539922456186433</c:v>
                </c:pt>
                <c:pt idx="8">
                  <c:v>0.36787944117144233</c:v>
                </c:pt>
                <c:pt idx="9">
                  <c:v>0.77880078307140488</c:v>
                </c:pt>
                <c:pt idx="10">
                  <c:v>1</c:v>
                </c:pt>
                <c:pt idx="11">
                  <c:v>0.77880078307140488</c:v>
                </c:pt>
                <c:pt idx="12">
                  <c:v>0.36787944117144233</c:v>
                </c:pt>
                <c:pt idx="13">
                  <c:v>0.10539922456186433</c:v>
                </c:pt>
                <c:pt idx="14">
                  <c:v>1.8315638888734182E-2</c:v>
                </c:pt>
                <c:pt idx="15">
                  <c:v>1.9304541362277095E-3</c:v>
                </c:pt>
                <c:pt idx="16">
                  <c:v>1.2340980408667953E-4</c:v>
                </c:pt>
                <c:pt idx="17">
                  <c:v>4.7851173921290088E-6</c:v>
                </c:pt>
                <c:pt idx="18">
                  <c:v>1.1253517471925912E-7</c:v>
                </c:pt>
                <c:pt idx="19">
                  <c:v>1.6052280551856116E-9</c:v>
                </c:pt>
                <c:pt idx="20">
                  <c:v>1.3887943864964019E-11</c:v>
                </c:pt>
              </c:numCache>
            </c:numRef>
          </c:yVal>
          <c:smooth val="1"/>
        </c:ser>
        <c:dLbls>
          <c:showLegendKey val="0"/>
          <c:showVal val="0"/>
          <c:showCatName val="0"/>
          <c:showSerName val="0"/>
          <c:showPercent val="0"/>
          <c:showBubbleSize val="0"/>
        </c:dLbls>
        <c:axId val="206638080"/>
        <c:axId val="205923072"/>
      </c:scatterChart>
      <c:valAx>
        <c:axId val="206638080"/>
        <c:scaling>
          <c:orientation val="minMax"/>
          <c:max val="3"/>
          <c:min val="-3"/>
        </c:scaling>
        <c:delete val="0"/>
        <c:axPos val="b"/>
        <c:numFmt formatCode="General" sourceLinked="1"/>
        <c:majorTickMark val="out"/>
        <c:minorTickMark val="none"/>
        <c:tickLblPos val="nextTo"/>
        <c:crossAx val="205923072"/>
        <c:crosses val="autoZero"/>
        <c:crossBetween val="midCat"/>
        <c:majorUnit val="1"/>
        <c:minorUnit val="0.5"/>
      </c:valAx>
      <c:valAx>
        <c:axId val="205923072"/>
        <c:scaling>
          <c:orientation val="minMax"/>
        </c:scaling>
        <c:delete val="1"/>
        <c:axPos val="l"/>
        <c:majorGridlines/>
        <c:numFmt formatCode="General" sourceLinked="1"/>
        <c:majorTickMark val="out"/>
        <c:minorTickMark val="none"/>
        <c:tickLblPos val="nextTo"/>
        <c:crossAx val="206638080"/>
        <c:crosses val="autoZero"/>
        <c:crossBetween val="midCat"/>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Normal Distribution</a:t>
            </a:r>
          </a:p>
        </c:rich>
      </c:tx>
      <c:overlay val="0"/>
    </c:title>
    <c:autoTitleDeleted val="0"/>
    <c:plotArea>
      <c:layout>
        <c:manualLayout>
          <c:layoutTarget val="inner"/>
          <c:xMode val="edge"/>
          <c:yMode val="edge"/>
          <c:x val="4.6446668124817729E-2"/>
          <c:y val="0.21021841019872517"/>
          <c:w val="0.93379647856517933"/>
          <c:h val="0.78978158980127489"/>
        </c:manualLayout>
      </c:layout>
      <c:scatterChart>
        <c:scatterStyle val="smoothMarker"/>
        <c:varyColors val="0"/>
        <c:ser>
          <c:idx val="0"/>
          <c:order val="0"/>
          <c:tx>
            <c:strRef>
              <c:f>Sheet1!$B$1</c:f>
              <c:strCache>
                <c:ptCount val="1"/>
                <c:pt idx="0">
                  <c:v>Y-Values</c:v>
                </c:pt>
              </c:strCache>
            </c:strRef>
          </c:tx>
          <c:marker>
            <c:symbol val="none"/>
          </c:marker>
          <c:xVal>
            <c:numRef>
              <c:f>Sheet1!$A$2:$A$58</c:f>
              <c:numCache>
                <c:formatCode>General</c:formatCode>
                <c:ptCount val="57"/>
                <c:pt idx="0">
                  <c:v>-5</c:v>
                </c:pt>
                <c:pt idx="1">
                  <c:v>-4.5</c:v>
                </c:pt>
                <c:pt idx="2">
                  <c:v>-4</c:v>
                </c:pt>
                <c:pt idx="3">
                  <c:v>-3.5</c:v>
                </c:pt>
                <c:pt idx="4">
                  <c:v>-3</c:v>
                </c:pt>
                <c:pt idx="5">
                  <c:v>-2.5</c:v>
                </c:pt>
                <c:pt idx="6">
                  <c:v>-2</c:v>
                </c:pt>
                <c:pt idx="7">
                  <c:v>-1.5</c:v>
                </c:pt>
                <c:pt idx="8">
                  <c:v>-1</c:v>
                </c:pt>
                <c:pt idx="9">
                  <c:v>-0.5</c:v>
                </c:pt>
                <c:pt idx="10">
                  <c:v>0</c:v>
                </c:pt>
                <c:pt idx="11">
                  <c:v>0.5</c:v>
                </c:pt>
                <c:pt idx="12">
                  <c:v>1</c:v>
                </c:pt>
                <c:pt idx="13">
                  <c:v>1.5</c:v>
                </c:pt>
                <c:pt idx="14">
                  <c:v>2</c:v>
                </c:pt>
                <c:pt idx="15">
                  <c:v>2.5</c:v>
                </c:pt>
                <c:pt idx="16">
                  <c:v>3</c:v>
                </c:pt>
                <c:pt idx="17">
                  <c:v>3.5</c:v>
                </c:pt>
                <c:pt idx="18">
                  <c:v>4</c:v>
                </c:pt>
                <c:pt idx="19">
                  <c:v>4.5</c:v>
                </c:pt>
                <c:pt idx="20">
                  <c:v>5</c:v>
                </c:pt>
              </c:numCache>
            </c:numRef>
          </c:xVal>
          <c:yVal>
            <c:numRef>
              <c:f>Sheet1!$B$2:$B$58</c:f>
              <c:numCache>
                <c:formatCode>General</c:formatCode>
                <c:ptCount val="57"/>
                <c:pt idx="0">
                  <c:v>1.3887943864964019E-11</c:v>
                </c:pt>
                <c:pt idx="1">
                  <c:v>1.6052280551856116E-9</c:v>
                </c:pt>
                <c:pt idx="2">
                  <c:v>1.1253517471925912E-7</c:v>
                </c:pt>
                <c:pt idx="3">
                  <c:v>4.7851173921290088E-6</c:v>
                </c:pt>
                <c:pt idx="4">
                  <c:v>1.2340980408667953E-4</c:v>
                </c:pt>
                <c:pt idx="5">
                  <c:v>1.9304541362277095E-3</c:v>
                </c:pt>
                <c:pt idx="6">
                  <c:v>1.8315638888734182E-2</c:v>
                </c:pt>
                <c:pt idx="7">
                  <c:v>0.10539922456186433</c:v>
                </c:pt>
                <c:pt idx="8">
                  <c:v>0.36787944117144233</c:v>
                </c:pt>
                <c:pt idx="9">
                  <c:v>0.77880078307140488</c:v>
                </c:pt>
                <c:pt idx="10">
                  <c:v>1</c:v>
                </c:pt>
                <c:pt idx="11">
                  <c:v>0.77880078307140488</c:v>
                </c:pt>
                <c:pt idx="12">
                  <c:v>0.36787944117144233</c:v>
                </c:pt>
                <c:pt idx="13">
                  <c:v>0.10539922456186433</c:v>
                </c:pt>
                <c:pt idx="14">
                  <c:v>1.8315638888734182E-2</c:v>
                </c:pt>
                <c:pt idx="15">
                  <c:v>1.9304541362277095E-3</c:v>
                </c:pt>
                <c:pt idx="16">
                  <c:v>1.2340980408667953E-4</c:v>
                </c:pt>
                <c:pt idx="17">
                  <c:v>4.7851173921290088E-6</c:v>
                </c:pt>
                <c:pt idx="18">
                  <c:v>1.1253517471925912E-7</c:v>
                </c:pt>
                <c:pt idx="19">
                  <c:v>1.6052280551856116E-9</c:v>
                </c:pt>
                <c:pt idx="20">
                  <c:v>1.3887943864964019E-11</c:v>
                </c:pt>
              </c:numCache>
            </c:numRef>
          </c:yVal>
          <c:smooth val="1"/>
        </c:ser>
        <c:dLbls>
          <c:showLegendKey val="0"/>
          <c:showVal val="0"/>
          <c:showCatName val="0"/>
          <c:showSerName val="0"/>
          <c:showPercent val="0"/>
          <c:showBubbleSize val="0"/>
        </c:dLbls>
        <c:axId val="206001280"/>
        <c:axId val="206002816"/>
      </c:scatterChart>
      <c:valAx>
        <c:axId val="206001280"/>
        <c:scaling>
          <c:orientation val="minMax"/>
          <c:max val="3"/>
          <c:min val="-3"/>
        </c:scaling>
        <c:delete val="0"/>
        <c:axPos val="b"/>
        <c:numFmt formatCode="General" sourceLinked="1"/>
        <c:majorTickMark val="out"/>
        <c:minorTickMark val="none"/>
        <c:tickLblPos val="nextTo"/>
        <c:crossAx val="206002816"/>
        <c:crosses val="autoZero"/>
        <c:crossBetween val="midCat"/>
        <c:majorUnit val="0.2"/>
        <c:minorUnit val="0.1"/>
      </c:valAx>
      <c:valAx>
        <c:axId val="206002816"/>
        <c:scaling>
          <c:orientation val="minMax"/>
        </c:scaling>
        <c:delete val="1"/>
        <c:axPos val="l"/>
        <c:majorGridlines/>
        <c:numFmt formatCode="General" sourceLinked="1"/>
        <c:majorTickMark val="out"/>
        <c:minorTickMark val="none"/>
        <c:tickLblPos val="nextTo"/>
        <c:crossAx val="206001280"/>
        <c:crosses val="autoZero"/>
        <c:crossBetween val="midCat"/>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Normal Distribution</a:t>
            </a:r>
          </a:p>
        </c:rich>
      </c:tx>
      <c:overlay val="0"/>
    </c:title>
    <c:autoTitleDeleted val="0"/>
    <c:plotArea>
      <c:layout/>
      <c:scatterChart>
        <c:scatterStyle val="smoothMarker"/>
        <c:varyColors val="0"/>
        <c:ser>
          <c:idx val="0"/>
          <c:order val="0"/>
          <c:tx>
            <c:strRef>
              <c:f>Sheet1!$B$1</c:f>
              <c:strCache>
                <c:ptCount val="1"/>
                <c:pt idx="0">
                  <c:v>Y-Values</c:v>
                </c:pt>
              </c:strCache>
            </c:strRef>
          </c:tx>
          <c:marker>
            <c:symbol val="none"/>
          </c:marker>
          <c:xVal>
            <c:numRef>
              <c:f>Sheet1!$A$2:$A$58</c:f>
              <c:numCache>
                <c:formatCode>General</c:formatCode>
                <c:ptCount val="57"/>
                <c:pt idx="0">
                  <c:v>-5</c:v>
                </c:pt>
                <c:pt idx="1">
                  <c:v>-4.5</c:v>
                </c:pt>
                <c:pt idx="2">
                  <c:v>-4</c:v>
                </c:pt>
                <c:pt idx="3">
                  <c:v>-3.5</c:v>
                </c:pt>
                <c:pt idx="4">
                  <c:v>-3</c:v>
                </c:pt>
                <c:pt idx="5">
                  <c:v>-2.5</c:v>
                </c:pt>
                <c:pt idx="6">
                  <c:v>-2</c:v>
                </c:pt>
                <c:pt idx="7">
                  <c:v>-1.5</c:v>
                </c:pt>
                <c:pt idx="8">
                  <c:v>-1</c:v>
                </c:pt>
                <c:pt idx="9">
                  <c:v>-0.5</c:v>
                </c:pt>
                <c:pt idx="10">
                  <c:v>0</c:v>
                </c:pt>
                <c:pt idx="11">
                  <c:v>0.5</c:v>
                </c:pt>
                <c:pt idx="12">
                  <c:v>1</c:v>
                </c:pt>
                <c:pt idx="13">
                  <c:v>1.5</c:v>
                </c:pt>
                <c:pt idx="14">
                  <c:v>2</c:v>
                </c:pt>
                <c:pt idx="15">
                  <c:v>2.5</c:v>
                </c:pt>
                <c:pt idx="16">
                  <c:v>3</c:v>
                </c:pt>
                <c:pt idx="17">
                  <c:v>3.5</c:v>
                </c:pt>
                <c:pt idx="18">
                  <c:v>4</c:v>
                </c:pt>
                <c:pt idx="19">
                  <c:v>4.5</c:v>
                </c:pt>
                <c:pt idx="20">
                  <c:v>5</c:v>
                </c:pt>
              </c:numCache>
            </c:numRef>
          </c:xVal>
          <c:yVal>
            <c:numRef>
              <c:f>Sheet1!$B$2:$B$58</c:f>
              <c:numCache>
                <c:formatCode>General</c:formatCode>
                <c:ptCount val="57"/>
                <c:pt idx="0">
                  <c:v>1.3887943864964019E-11</c:v>
                </c:pt>
                <c:pt idx="1">
                  <c:v>1.6052280551856116E-9</c:v>
                </c:pt>
                <c:pt idx="2">
                  <c:v>1.1253517471925912E-7</c:v>
                </c:pt>
                <c:pt idx="3">
                  <c:v>4.7851173921290088E-6</c:v>
                </c:pt>
                <c:pt idx="4">
                  <c:v>1.2340980408667953E-4</c:v>
                </c:pt>
                <c:pt idx="5">
                  <c:v>1.9304541362277095E-3</c:v>
                </c:pt>
                <c:pt idx="6">
                  <c:v>1.8315638888734182E-2</c:v>
                </c:pt>
                <c:pt idx="7">
                  <c:v>0.10539922456186433</c:v>
                </c:pt>
                <c:pt idx="8">
                  <c:v>0.36787944117144233</c:v>
                </c:pt>
                <c:pt idx="9">
                  <c:v>0.77880078307140488</c:v>
                </c:pt>
                <c:pt idx="10">
                  <c:v>1</c:v>
                </c:pt>
                <c:pt idx="11">
                  <c:v>0.77880078307140488</c:v>
                </c:pt>
                <c:pt idx="12">
                  <c:v>0.36787944117144233</c:v>
                </c:pt>
                <c:pt idx="13">
                  <c:v>0.10539922456186433</c:v>
                </c:pt>
                <c:pt idx="14">
                  <c:v>1.8315638888734182E-2</c:v>
                </c:pt>
                <c:pt idx="15">
                  <c:v>1.9304541362277095E-3</c:v>
                </c:pt>
                <c:pt idx="16">
                  <c:v>1.2340980408667953E-4</c:v>
                </c:pt>
                <c:pt idx="17">
                  <c:v>4.7851173921290088E-6</c:v>
                </c:pt>
                <c:pt idx="18">
                  <c:v>1.1253517471925912E-7</c:v>
                </c:pt>
                <c:pt idx="19">
                  <c:v>1.6052280551856116E-9</c:v>
                </c:pt>
                <c:pt idx="20">
                  <c:v>1.3887943864964019E-11</c:v>
                </c:pt>
              </c:numCache>
            </c:numRef>
          </c:yVal>
          <c:smooth val="1"/>
        </c:ser>
        <c:dLbls>
          <c:showLegendKey val="0"/>
          <c:showVal val="0"/>
          <c:showCatName val="0"/>
          <c:showSerName val="0"/>
          <c:showPercent val="0"/>
          <c:showBubbleSize val="0"/>
        </c:dLbls>
        <c:axId val="206601600"/>
        <c:axId val="206623872"/>
      </c:scatterChart>
      <c:valAx>
        <c:axId val="206601600"/>
        <c:scaling>
          <c:orientation val="minMax"/>
          <c:max val="3"/>
          <c:min val="-3"/>
        </c:scaling>
        <c:delete val="0"/>
        <c:axPos val="b"/>
        <c:numFmt formatCode="General" sourceLinked="1"/>
        <c:majorTickMark val="out"/>
        <c:minorTickMark val="none"/>
        <c:tickLblPos val="nextTo"/>
        <c:txPr>
          <a:bodyPr/>
          <a:lstStyle/>
          <a:p>
            <a:pPr>
              <a:defRPr sz="800"/>
            </a:pPr>
            <a:endParaRPr lang="en-US"/>
          </a:p>
        </c:txPr>
        <c:crossAx val="206623872"/>
        <c:crosses val="autoZero"/>
        <c:crossBetween val="midCat"/>
        <c:majorUnit val="0.2"/>
        <c:minorUnit val="0.1"/>
      </c:valAx>
      <c:valAx>
        <c:axId val="206623872"/>
        <c:scaling>
          <c:orientation val="minMax"/>
        </c:scaling>
        <c:delete val="1"/>
        <c:axPos val="l"/>
        <c:majorGridlines/>
        <c:numFmt formatCode="General" sourceLinked="1"/>
        <c:majorTickMark val="out"/>
        <c:minorTickMark val="none"/>
        <c:tickLblPos val="nextTo"/>
        <c:crossAx val="206601600"/>
        <c:crosses val="autoZero"/>
        <c:crossBetween val="midCat"/>
      </c:valAx>
    </c:plotArea>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Normal Distribution</a:t>
            </a:r>
          </a:p>
        </c:rich>
      </c:tx>
      <c:overlay val="0"/>
    </c:title>
    <c:autoTitleDeleted val="0"/>
    <c:plotArea>
      <c:layout/>
      <c:scatterChart>
        <c:scatterStyle val="smoothMarker"/>
        <c:varyColors val="0"/>
        <c:ser>
          <c:idx val="0"/>
          <c:order val="0"/>
          <c:tx>
            <c:strRef>
              <c:f>Sheet1!$B$1</c:f>
              <c:strCache>
                <c:ptCount val="1"/>
                <c:pt idx="0">
                  <c:v>Y-Values</c:v>
                </c:pt>
              </c:strCache>
            </c:strRef>
          </c:tx>
          <c:marker>
            <c:symbol val="none"/>
          </c:marker>
          <c:xVal>
            <c:numRef>
              <c:f>Sheet1!$A$2:$A$58</c:f>
              <c:numCache>
                <c:formatCode>General</c:formatCode>
                <c:ptCount val="57"/>
                <c:pt idx="0">
                  <c:v>-5</c:v>
                </c:pt>
                <c:pt idx="1">
                  <c:v>-4.5</c:v>
                </c:pt>
                <c:pt idx="2">
                  <c:v>-4</c:v>
                </c:pt>
                <c:pt idx="3">
                  <c:v>-3.5</c:v>
                </c:pt>
                <c:pt idx="4">
                  <c:v>-3</c:v>
                </c:pt>
                <c:pt idx="5">
                  <c:v>-2.5</c:v>
                </c:pt>
                <c:pt idx="6">
                  <c:v>-2</c:v>
                </c:pt>
                <c:pt idx="7">
                  <c:v>-1.5</c:v>
                </c:pt>
                <c:pt idx="8">
                  <c:v>-1</c:v>
                </c:pt>
                <c:pt idx="9">
                  <c:v>-0.5</c:v>
                </c:pt>
                <c:pt idx="10">
                  <c:v>0</c:v>
                </c:pt>
                <c:pt idx="11">
                  <c:v>0.5</c:v>
                </c:pt>
                <c:pt idx="12">
                  <c:v>1</c:v>
                </c:pt>
                <c:pt idx="13">
                  <c:v>1.5</c:v>
                </c:pt>
                <c:pt idx="14">
                  <c:v>2</c:v>
                </c:pt>
                <c:pt idx="15">
                  <c:v>2.5</c:v>
                </c:pt>
                <c:pt idx="16">
                  <c:v>3</c:v>
                </c:pt>
                <c:pt idx="17">
                  <c:v>3.5</c:v>
                </c:pt>
                <c:pt idx="18">
                  <c:v>4</c:v>
                </c:pt>
                <c:pt idx="19">
                  <c:v>4.5</c:v>
                </c:pt>
                <c:pt idx="20">
                  <c:v>5</c:v>
                </c:pt>
              </c:numCache>
            </c:numRef>
          </c:xVal>
          <c:yVal>
            <c:numRef>
              <c:f>Sheet1!$B$2:$B$58</c:f>
              <c:numCache>
                <c:formatCode>General</c:formatCode>
                <c:ptCount val="57"/>
                <c:pt idx="0">
                  <c:v>1.3887943864964019E-11</c:v>
                </c:pt>
                <c:pt idx="1">
                  <c:v>1.6052280551856116E-9</c:v>
                </c:pt>
                <c:pt idx="2">
                  <c:v>1.1253517471925912E-7</c:v>
                </c:pt>
                <c:pt idx="3">
                  <c:v>4.7851173921290088E-6</c:v>
                </c:pt>
                <c:pt idx="4">
                  <c:v>1.2340980408667953E-4</c:v>
                </c:pt>
                <c:pt idx="5">
                  <c:v>1.9304541362277095E-3</c:v>
                </c:pt>
                <c:pt idx="6">
                  <c:v>1.8315638888734182E-2</c:v>
                </c:pt>
                <c:pt idx="7">
                  <c:v>0.10539922456186433</c:v>
                </c:pt>
                <c:pt idx="8">
                  <c:v>0.36787944117144233</c:v>
                </c:pt>
                <c:pt idx="9">
                  <c:v>0.77880078307140488</c:v>
                </c:pt>
                <c:pt idx="10">
                  <c:v>1</c:v>
                </c:pt>
                <c:pt idx="11">
                  <c:v>0.77880078307140488</c:v>
                </c:pt>
                <c:pt idx="12">
                  <c:v>0.36787944117144233</c:v>
                </c:pt>
                <c:pt idx="13">
                  <c:v>0.10539922456186433</c:v>
                </c:pt>
                <c:pt idx="14">
                  <c:v>1.8315638888734182E-2</c:v>
                </c:pt>
                <c:pt idx="15">
                  <c:v>1.9304541362277095E-3</c:v>
                </c:pt>
                <c:pt idx="16">
                  <c:v>1.2340980408667953E-4</c:v>
                </c:pt>
                <c:pt idx="17">
                  <c:v>4.7851173921290088E-6</c:v>
                </c:pt>
                <c:pt idx="18">
                  <c:v>1.1253517471925912E-7</c:v>
                </c:pt>
                <c:pt idx="19">
                  <c:v>1.6052280551856116E-9</c:v>
                </c:pt>
                <c:pt idx="20">
                  <c:v>1.3887943864964019E-11</c:v>
                </c:pt>
              </c:numCache>
            </c:numRef>
          </c:yVal>
          <c:smooth val="1"/>
        </c:ser>
        <c:dLbls>
          <c:showLegendKey val="0"/>
          <c:showVal val="0"/>
          <c:showCatName val="0"/>
          <c:showSerName val="0"/>
          <c:showPercent val="0"/>
          <c:showBubbleSize val="0"/>
        </c:dLbls>
        <c:axId val="206775424"/>
        <c:axId val="206776960"/>
      </c:scatterChart>
      <c:valAx>
        <c:axId val="206775424"/>
        <c:scaling>
          <c:orientation val="minMax"/>
          <c:max val="3"/>
          <c:min val="-3"/>
        </c:scaling>
        <c:delete val="0"/>
        <c:axPos val="b"/>
        <c:numFmt formatCode="General" sourceLinked="1"/>
        <c:majorTickMark val="out"/>
        <c:minorTickMark val="none"/>
        <c:tickLblPos val="nextTo"/>
        <c:txPr>
          <a:bodyPr/>
          <a:lstStyle/>
          <a:p>
            <a:pPr>
              <a:defRPr sz="800"/>
            </a:pPr>
            <a:endParaRPr lang="en-US"/>
          </a:p>
        </c:txPr>
        <c:crossAx val="206776960"/>
        <c:crosses val="autoZero"/>
        <c:crossBetween val="midCat"/>
        <c:majorUnit val="0.2"/>
        <c:minorUnit val="0.1"/>
      </c:valAx>
      <c:valAx>
        <c:axId val="206776960"/>
        <c:scaling>
          <c:orientation val="minMax"/>
        </c:scaling>
        <c:delete val="1"/>
        <c:axPos val="l"/>
        <c:majorGridlines/>
        <c:numFmt formatCode="General" sourceLinked="1"/>
        <c:majorTickMark val="out"/>
        <c:minorTickMark val="none"/>
        <c:tickLblPos val="nextTo"/>
        <c:crossAx val="206775424"/>
        <c:crosses val="autoZero"/>
        <c:crossBetween val="midCat"/>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Sheet1!$B$1</c:f>
              <c:strCache>
                <c:ptCount val="1"/>
                <c:pt idx="0">
                  <c:v>Annual Precip (in.)</c:v>
                </c:pt>
              </c:strCache>
            </c:strRef>
          </c:tx>
          <c:spPr>
            <a:ln w="28575">
              <a:noFill/>
            </a:ln>
          </c:spPr>
          <c:xVal>
            <c:numRef>
              <c:f>Sheet1!$A$2:$A$36</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xVal>
          <c:yVal>
            <c:numRef>
              <c:f>Sheet1!$B$2:$B$36</c:f>
              <c:numCache>
                <c:formatCode>General</c:formatCode>
                <c:ptCount val="35"/>
                <c:pt idx="0">
                  <c:v>20.02</c:v>
                </c:pt>
                <c:pt idx="1">
                  <c:v>24.29</c:v>
                </c:pt>
                <c:pt idx="2">
                  <c:v>30.72</c:v>
                </c:pt>
                <c:pt idx="3">
                  <c:v>36.950000000000003</c:v>
                </c:pt>
                <c:pt idx="4">
                  <c:v>12.59</c:v>
                </c:pt>
                <c:pt idx="5">
                  <c:v>11.75</c:v>
                </c:pt>
                <c:pt idx="6">
                  <c:v>28.61</c:v>
                </c:pt>
                <c:pt idx="7">
                  <c:v>15.55</c:v>
                </c:pt>
                <c:pt idx="8">
                  <c:v>11.78</c:v>
                </c:pt>
                <c:pt idx="9">
                  <c:v>14.16</c:v>
                </c:pt>
                <c:pt idx="10">
                  <c:v>11.41</c:v>
                </c:pt>
                <c:pt idx="11">
                  <c:v>14.37</c:v>
                </c:pt>
                <c:pt idx="12">
                  <c:v>16.28</c:v>
                </c:pt>
                <c:pt idx="13">
                  <c:v>28.77</c:v>
                </c:pt>
                <c:pt idx="14">
                  <c:v>12.81</c:v>
                </c:pt>
                <c:pt idx="15">
                  <c:v>15.78</c:v>
                </c:pt>
                <c:pt idx="16">
                  <c:v>12.94</c:v>
                </c:pt>
                <c:pt idx="17">
                  <c:v>4.07</c:v>
                </c:pt>
                <c:pt idx="18">
                  <c:v>9.7100000000000009</c:v>
                </c:pt>
                <c:pt idx="19">
                  <c:v>11.04</c:v>
                </c:pt>
                <c:pt idx="20">
                  <c:v>16.079999999999998</c:v>
                </c:pt>
                <c:pt idx="21">
                  <c:v>21.47</c:v>
                </c:pt>
                <c:pt idx="22">
                  <c:v>16.95</c:v>
                </c:pt>
                <c:pt idx="23">
                  <c:v>14.37</c:v>
                </c:pt>
                <c:pt idx="24">
                  <c:v>17.670000000000002</c:v>
                </c:pt>
                <c:pt idx="25">
                  <c:v>22.11</c:v>
                </c:pt>
                <c:pt idx="26">
                  <c:v>17.690000000000001</c:v>
                </c:pt>
                <c:pt idx="27">
                  <c:v>11.73</c:v>
                </c:pt>
                <c:pt idx="28">
                  <c:v>13.32</c:v>
                </c:pt>
                <c:pt idx="29">
                  <c:v>19.010000000000002</c:v>
                </c:pt>
                <c:pt idx="30">
                  <c:v>19.27</c:v>
                </c:pt>
                <c:pt idx="31">
                  <c:v>13.07</c:v>
                </c:pt>
                <c:pt idx="32">
                  <c:v>15.05</c:v>
                </c:pt>
                <c:pt idx="33">
                  <c:v>4.6500000000000004</c:v>
                </c:pt>
                <c:pt idx="34">
                  <c:v>16.510000000000002</c:v>
                </c:pt>
              </c:numCache>
            </c:numRef>
          </c:yVal>
          <c:smooth val="0"/>
        </c:ser>
        <c:dLbls>
          <c:showLegendKey val="0"/>
          <c:showVal val="0"/>
          <c:showCatName val="0"/>
          <c:showSerName val="0"/>
          <c:showPercent val="0"/>
          <c:showBubbleSize val="0"/>
        </c:dLbls>
        <c:axId val="207030912"/>
        <c:axId val="207040896"/>
      </c:scatterChart>
      <c:valAx>
        <c:axId val="207030912"/>
        <c:scaling>
          <c:orientation val="minMax"/>
        </c:scaling>
        <c:delete val="0"/>
        <c:axPos val="b"/>
        <c:numFmt formatCode="General" sourceLinked="1"/>
        <c:majorTickMark val="out"/>
        <c:minorTickMark val="none"/>
        <c:tickLblPos val="nextTo"/>
        <c:crossAx val="207040896"/>
        <c:crosses val="autoZero"/>
        <c:crossBetween val="midCat"/>
      </c:valAx>
      <c:valAx>
        <c:axId val="207040896"/>
        <c:scaling>
          <c:orientation val="minMax"/>
        </c:scaling>
        <c:delete val="0"/>
        <c:axPos val="l"/>
        <c:majorGridlines/>
        <c:numFmt formatCode="General" sourceLinked="1"/>
        <c:majorTickMark val="out"/>
        <c:minorTickMark val="none"/>
        <c:tickLblPos val="nextTo"/>
        <c:crossAx val="207030912"/>
        <c:crosses val="autoZero"/>
        <c:crossBetween val="midCat"/>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ALEKS effect</a:t>
            </a:r>
            <a:r>
              <a:rPr lang="en-US" baseline="0"/>
              <a:t> on final</a:t>
            </a:r>
            <a:endParaRPr lang="en-US"/>
          </a:p>
        </c:rich>
      </c:tx>
      <c:overlay val="0"/>
    </c:title>
    <c:autoTitleDeleted val="0"/>
    <c:plotArea>
      <c:layout/>
      <c:scatterChart>
        <c:scatterStyle val="lineMarker"/>
        <c:varyColors val="0"/>
        <c:ser>
          <c:idx val="0"/>
          <c:order val="0"/>
          <c:tx>
            <c:strRef>
              <c:f>Exams!$P$2</c:f>
              <c:strCache>
                <c:ptCount val="1"/>
                <c:pt idx="0">
                  <c:v>Final</c:v>
                </c:pt>
              </c:strCache>
            </c:strRef>
          </c:tx>
          <c:spPr>
            <a:ln w="28575">
              <a:noFill/>
            </a:ln>
          </c:spPr>
          <c:xVal>
            <c:numRef>
              <c:f>Exams!$O$3:$O$30</c:f>
              <c:numCache>
                <c:formatCode>General</c:formatCode>
                <c:ptCount val="28"/>
                <c:pt idx="0">
                  <c:v>10</c:v>
                </c:pt>
                <c:pt idx="1">
                  <c:v>100</c:v>
                </c:pt>
                <c:pt idx="2">
                  <c:v>44</c:v>
                </c:pt>
                <c:pt idx="3">
                  <c:v>87</c:v>
                </c:pt>
                <c:pt idx="4">
                  <c:v>68</c:v>
                </c:pt>
                <c:pt idx="5">
                  <c:v>52</c:v>
                </c:pt>
                <c:pt idx="6">
                  <c:v>96</c:v>
                </c:pt>
                <c:pt idx="7">
                  <c:v>100</c:v>
                </c:pt>
                <c:pt idx="8">
                  <c:v>41</c:v>
                </c:pt>
                <c:pt idx="9">
                  <c:v>55</c:v>
                </c:pt>
                <c:pt idx="10">
                  <c:v>64</c:v>
                </c:pt>
                <c:pt idx="11">
                  <c:v>55</c:v>
                </c:pt>
                <c:pt idx="12">
                  <c:v>95</c:v>
                </c:pt>
                <c:pt idx="13">
                  <c:v>24</c:v>
                </c:pt>
                <c:pt idx="14">
                  <c:v>96</c:v>
                </c:pt>
                <c:pt idx="15">
                  <c:v>13</c:v>
                </c:pt>
                <c:pt idx="16">
                  <c:v>97</c:v>
                </c:pt>
                <c:pt idx="17">
                  <c:v>62</c:v>
                </c:pt>
                <c:pt idx="18">
                  <c:v>78</c:v>
                </c:pt>
                <c:pt idx="19">
                  <c:v>99</c:v>
                </c:pt>
                <c:pt idx="20">
                  <c:v>54</c:v>
                </c:pt>
                <c:pt idx="21">
                  <c:v>67</c:v>
                </c:pt>
                <c:pt idx="22">
                  <c:v>57</c:v>
                </c:pt>
                <c:pt idx="23">
                  <c:v>87</c:v>
                </c:pt>
                <c:pt idx="24">
                  <c:v>88</c:v>
                </c:pt>
                <c:pt idx="25">
                  <c:v>91</c:v>
                </c:pt>
                <c:pt idx="26">
                  <c:v>64</c:v>
                </c:pt>
                <c:pt idx="27">
                  <c:v>51</c:v>
                </c:pt>
              </c:numCache>
            </c:numRef>
          </c:xVal>
          <c:yVal>
            <c:numRef>
              <c:f>Exams!$P$3:$P$30</c:f>
              <c:numCache>
                <c:formatCode>General</c:formatCode>
                <c:ptCount val="28"/>
                <c:pt idx="0">
                  <c:v>51</c:v>
                </c:pt>
                <c:pt idx="1">
                  <c:v>167</c:v>
                </c:pt>
                <c:pt idx="2">
                  <c:v>19</c:v>
                </c:pt>
                <c:pt idx="3">
                  <c:v>121</c:v>
                </c:pt>
                <c:pt idx="4">
                  <c:v>102</c:v>
                </c:pt>
                <c:pt idx="5">
                  <c:v>40</c:v>
                </c:pt>
                <c:pt idx="6">
                  <c:v>178</c:v>
                </c:pt>
                <c:pt idx="7">
                  <c:v>148</c:v>
                </c:pt>
                <c:pt idx="8">
                  <c:v>127</c:v>
                </c:pt>
                <c:pt idx="9">
                  <c:v>117</c:v>
                </c:pt>
                <c:pt idx="10">
                  <c:v>107</c:v>
                </c:pt>
                <c:pt idx="11">
                  <c:v>124</c:v>
                </c:pt>
                <c:pt idx="12">
                  <c:v>154</c:v>
                </c:pt>
                <c:pt idx="13">
                  <c:v>47</c:v>
                </c:pt>
                <c:pt idx="14">
                  <c:v>183</c:v>
                </c:pt>
                <c:pt idx="15">
                  <c:v>4</c:v>
                </c:pt>
                <c:pt idx="16">
                  <c:v>156</c:v>
                </c:pt>
                <c:pt idx="17">
                  <c:v>70</c:v>
                </c:pt>
                <c:pt idx="18">
                  <c:v>123</c:v>
                </c:pt>
                <c:pt idx="19">
                  <c:v>117</c:v>
                </c:pt>
                <c:pt idx="20">
                  <c:v>102</c:v>
                </c:pt>
                <c:pt idx="21">
                  <c:v>81</c:v>
                </c:pt>
                <c:pt idx="22">
                  <c:v>158</c:v>
                </c:pt>
                <c:pt idx="23">
                  <c:v>151</c:v>
                </c:pt>
                <c:pt idx="24">
                  <c:v>135</c:v>
                </c:pt>
                <c:pt idx="25">
                  <c:v>153</c:v>
                </c:pt>
                <c:pt idx="26">
                  <c:v>125</c:v>
                </c:pt>
                <c:pt idx="27">
                  <c:v>62</c:v>
                </c:pt>
              </c:numCache>
            </c:numRef>
          </c:yVal>
          <c:smooth val="0"/>
        </c:ser>
        <c:dLbls>
          <c:showLegendKey val="0"/>
          <c:showVal val="0"/>
          <c:showCatName val="0"/>
          <c:showSerName val="0"/>
          <c:showPercent val="0"/>
          <c:showBubbleSize val="0"/>
        </c:dLbls>
        <c:axId val="207048064"/>
        <c:axId val="207058432"/>
      </c:scatterChart>
      <c:valAx>
        <c:axId val="207048064"/>
        <c:scaling>
          <c:orientation val="minMax"/>
        </c:scaling>
        <c:delete val="0"/>
        <c:axPos val="b"/>
        <c:title>
          <c:tx>
            <c:rich>
              <a:bodyPr/>
              <a:lstStyle/>
              <a:p>
                <a:pPr>
                  <a:defRPr/>
                </a:pPr>
                <a:r>
                  <a:rPr lang="en-US"/>
                  <a:t>Score</a:t>
                </a:r>
                <a:r>
                  <a:rPr lang="en-US" baseline="0"/>
                  <a:t> on ALEKS</a:t>
                </a:r>
                <a:endParaRPr lang="en-US"/>
              </a:p>
            </c:rich>
          </c:tx>
          <c:overlay val="0"/>
        </c:title>
        <c:numFmt formatCode="General" sourceLinked="1"/>
        <c:majorTickMark val="none"/>
        <c:minorTickMark val="none"/>
        <c:tickLblPos val="nextTo"/>
        <c:crossAx val="207058432"/>
        <c:crosses val="autoZero"/>
        <c:crossBetween val="midCat"/>
        <c:majorUnit val="5"/>
        <c:minorUnit val="1"/>
      </c:valAx>
      <c:valAx>
        <c:axId val="207058432"/>
        <c:scaling>
          <c:orientation val="minMax"/>
        </c:scaling>
        <c:delete val="0"/>
        <c:axPos val="l"/>
        <c:majorGridlines/>
        <c:title>
          <c:tx>
            <c:rich>
              <a:bodyPr/>
              <a:lstStyle/>
              <a:p>
                <a:pPr>
                  <a:defRPr/>
                </a:pPr>
                <a:r>
                  <a:rPr lang="en-US"/>
                  <a:t>Score on Final</a:t>
                </a:r>
              </a:p>
            </c:rich>
          </c:tx>
          <c:overlay val="0"/>
        </c:title>
        <c:numFmt formatCode="General" sourceLinked="1"/>
        <c:majorTickMark val="none"/>
        <c:minorTickMark val="none"/>
        <c:tickLblPos val="nextTo"/>
        <c:crossAx val="207048064"/>
        <c:crosses val="autoZero"/>
        <c:crossBetween val="midCat"/>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ALEKS effect</a:t>
            </a:r>
            <a:r>
              <a:rPr lang="en-US" baseline="0"/>
              <a:t> on final</a:t>
            </a:r>
            <a:endParaRPr lang="en-US"/>
          </a:p>
        </c:rich>
      </c:tx>
      <c:overlay val="0"/>
    </c:title>
    <c:autoTitleDeleted val="0"/>
    <c:plotArea>
      <c:layout/>
      <c:scatterChart>
        <c:scatterStyle val="lineMarker"/>
        <c:varyColors val="0"/>
        <c:ser>
          <c:idx val="0"/>
          <c:order val="0"/>
          <c:tx>
            <c:strRef>
              <c:f>Exams!$P$2</c:f>
              <c:strCache>
                <c:ptCount val="1"/>
                <c:pt idx="0">
                  <c:v>Final</c:v>
                </c:pt>
              </c:strCache>
            </c:strRef>
          </c:tx>
          <c:spPr>
            <a:ln w="28575">
              <a:noFill/>
            </a:ln>
          </c:spPr>
          <c:trendline>
            <c:trendlineType val="linear"/>
            <c:dispRSqr val="0"/>
            <c:dispEq val="0"/>
          </c:trendline>
          <c:xVal>
            <c:numRef>
              <c:f>Exams!$O$3:$O$30</c:f>
              <c:numCache>
                <c:formatCode>General</c:formatCode>
                <c:ptCount val="28"/>
                <c:pt idx="0">
                  <c:v>10</c:v>
                </c:pt>
                <c:pt idx="1">
                  <c:v>100</c:v>
                </c:pt>
                <c:pt idx="2">
                  <c:v>44</c:v>
                </c:pt>
                <c:pt idx="3">
                  <c:v>87</c:v>
                </c:pt>
                <c:pt idx="4">
                  <c:v>68</c:v>
                </c:pt>
                <c:pt idx="5">
                  <c:v>52</c:v>
                </c:pt>
                <c:pt idx="6">
                  <c:v>96</c:v>
                </c:pt>
                <c:pt idx="7">
                  <c:v>100</c:v>
                </c:pt>
                <c:pt idx="8">
                  <c:v>41</c:v>
                </c:pt>
                <c:pt idx="9">
                  <c:v>55</c:v>
                </c:pt>
                <c:pt idx="10">
                  <c:v>64</c:v>
                </c:pt>
                <c:pt idx="11">
                  <c:v>55</c:v>
                </c:pt>
                <c:pt idx="12">
                  <c:v>95</c:v>
                </c:pt>
                <c:pt idx="13">
                  <c:v>24</c:v>
                </c:pt>
                <c:pt idx="14">
                  <c:v>96</c:v>
                </c:pt>
                <c:pt idx="15">
                  <c:v>13</c:v>
                </c:pt>
                <c:pt idx="16">
                  <c:v>97</c:v>
                </c:pt>
                <c:pt idx="17">
                  <c:v>62</c:v>
                </c:pt>
                <c:pt idx="18">
                  <c:v>78</c:v>
                </c:pt>
                <c:pt idx="19">
                  <c:v>99</c:v>
                </c:pt>
                <c:pt idx="20">
                  <c:v>54</c:v>
                </c:pt>
                <c:pt idx="21">
                  <c:v>67</c:v>
                </c:pt>
                <c:pt idx="22">
                  <c:v>57</c:v>
                </c:pt>
                <c:pt idx="23">
                  <c:v>87</c:v>
                </c:pt>
                <c:pt idx="24">
                  <c:v>88</c:v>
                </c:pt>
                <c:pt idx="25">
                  <c:v>91</c:v>
                </c:pt>
                <c:pt idx="26">
                  <c:v>64</c:v>
                </c:pt>
                <c:pt idx="27">
                  <c:v>51</c:v>
                </c:pt>
              </c:numCache>
            </c:numRef>
          </c:xVal>
          <c:yVal>
            <c:numRef>
              <c:f>Exams!$P$3:$P$30</c:f>
              <c:numCache>
                <c:formatCode>General</c:formatCode>
                <c:ptCount val="28"/>
                <c:pt idx="0">
                  <c:v>51</c:v>
                </c:pt>
                <c:pt idx="1">
                  <c:v>167</c:v>
                </c:pt>
                <c:pt idx="2">
                  <c:v>19</c:v>
                </c:pt>
                <c:pt idx="3">
                  <c:v>121</c:v>
                </c:pt>
                <c:pt idx="4">
                  <c:v>102</c:v>
                </c:pt>
                <c:pt idx="5">
                  <c:v>40</c:v>
                </c:pt>
                <c:pt idx="6">
                  <c:v>178</c:v>
                </c:pt>
                <c:pt idx="7">
                  <c:v>148</c:v>
                </c:pt>
                <c:pt idx="8">
                  <c:v>127</c:v>
                </c:pt>
                <c:pt idx="9">
                  <c:v>117</c:v>
                </c:pt>
                <c:pt idx="10">
                  <c:v>107</c:v>
                </c:pt>
                <c:pt idx="11">
                  <c:v>124</c:v>
                </c:pt>
                <c:pt idx="12">
                  <c:v>154</c:v>
                </c:pt>
                <c:pt idx="13">
                  <c:v>47</c:v>
                </c:pt>
                <c:pt idx="14">
                  <c:v>183</c:v>
                </c:pt>
                <c:pt idx="15">
                  <c:v>4</c:v>
                </c:pt>
                <c:pt idx="16">
                  <c:v>156</c:v>
                </c:pt>
                <c:pt idx="17">
                  <c:v>70</c:v>
                </c:pt>
                <c:pt idx="18">
                  <c:v>123</c:v>
                </c:pt>
                <c:pt idx="19">
                  <c:v>117</c:v>
                </c:pt>
                <c:pt idx="20">
                  <c:v>102</c:v>
                </c:pt>
                <c:pt idx="21">
                  <c:v>81</c:v>
                </c:pt>
                <c:pt idx="22">
                  <c:v>158</c:v>
                </c:pt>
                <c:pt idx="23">
                  <c:v>151</c:v>
                </c:pt>
                <c:pt idx="24">
                  <c:v>135</c:v>
                </c:pt>
                <c:pt idx="25">
                  <c:v>153</c:v>
                </c:pt>
                <c:pt idx="26">
                  <c:v>125</c:v>
                </c:pt>
                <c:pt idx="27">
                  <c:v>62</c:v>
                </c:pt>
              </c:numCache>
            </c:numRef>
          </c:yVal>
          <c:smooth val="0"/>
        </c:ser>
        <c:dLbls>
          <c:showLegendKey val="0"/>
          <c:showVal val="0"/>
          <c:showCatName val="0"/>
          <c:showSerName val="0"/>
          <c:showPercent val="0"/>
          <c:showBubbleSize val="0"/>
        </c:dLbls>
        <c:axId val="207083776"/>
        <c:axId val="207085952"/>
      </c:scatterChart>
      <c:valAx>
        <c:axId val="207083776"/>
        <c:scaling>
          <c:orientation val="minMax"/>
        </c:scaling>
        <c:delete val="0"/>
        <c:axPos val="b"/>
        <c:title>
          <c:tx>
            <c:rich>
              <a:bodyPr/>
              <a:lstStyle/>
              <a:p>
                <a:pPr>
                  <a:defRPr/>
                </a:pPr>
                <a:r>
                  <a:rPr lang="en-US"/>
                  <a:t>Score</a:t>
                </a:r>
                <a:r>
                  <a:rPr lang="en-US" baseline="0"/>
                  <a:t> on ALEKS</a:t>
                </a:r>
                <a:endParaRPr lang="en-US"/>
              </a:p>
            </c:rich>
          </c:tx>
          <c:overlay val="0"/>
        </c:title>
        <c:numFmt formatCode="General" sourceLinked="1"/>
        <c:majorTickMark val="out"/>
        <c:minorTickMark val="none"/>
        <c:tickLblPos val="nextTo"/>
        <c:crossAx val="207085952"/>
        <c:crosses val="autoZero"/>
        <c:crossBetween val="midCat"/>
        <c:majorUnit val="5"/>
        <c:minorUnit val="1"/>
      </c:valAx>
      <c:valAx>
        <c:axId val="207085952"/>
        <c:scaling>
          <c:orientation val="minMax"/>
        </c:scaling>
        <c:delete val="0"/>
        <c:axPos val="l"/>
        <c:majorGridlines/>
        <c:minorGridlines/>
        <c:title>
          <c:tx>
            <c:rich>
              <a:bodyPr/>
              <a:lstStyle/>
              <a:p>
                <a:pPr>
                  <a:defRPr/>
                </a:pPr>
                <a:r>
                  <a:rPr lang="en-US"/>
                  <a:t>Score on Final</a:t>
                </a:r>
              </a:p>
            </c:rich>
          </c:tx>
          <c:overlay val="0"/>
        </c:title>
        <c:numFmt formatCode="General" sourceLinked="1"/>
        <c:majorTickMark val="out"/>
        <c:minorTickMark val="none"/>
        <c:tickLblPos val="nextTo"/>
        <c:crossAx val="207083776"/>
        <c:crosses val="autoZero"/>
        <c:crossBetween val="midCat"/>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Nonlinear</a:t>
            </a:r>
          </a:p>
        </c:rich>
      </c:tx>
      <c:overlay val="0"/>
    </c:title>
    <c:autoTitleDeleted val="0"/>
    <c:plotArea>
      <c:layout/>
      <c:scatterChart>
        <c:scatterStyle val="lineMarker"/>
        <c:varyColors val="0"/>
        <c:ser>
          <c:idx val="0"/>
          <c:order val="0"/>
          <c:spPr>
            <a:ln w="28575">
              <a:noFill/>
            </a:ln>
          </c:spPr>
          <c:xVal>
            <c:numRef>
              <c:f>Sheet1!$E$2:$E$62</c:f>
              <c:numCache>
                <c:formatCode>General</c:formatCode>
                <c:ptCount val="61"/>
                <c:pt idx="0">
                  <c:v>-3</c:v>
                </c:pt>
                <c:pt idx="1">
                  <c:v>-2.9</c:v>
                </c:pt>
                <c:pt idx="2">
                  <c:v>-2.8</c:v>
                </c:pt>
                <c:pt idx="3">
                  <c:v>-2.6999999999999997</c:v>
                </c:pt>
                <c:pt idx="4">
                  <c:v>-2.5999999999999996</c:v>
                </c:pt>
                <c:pt idx="5">
                  <c:v>-2.4999999999999996</c:v>
                </c:pt>
                <c:pt idx="6">
                  <c:v>-2.3999999999999995</c:v>
                </c:pt>
                <c:pt idx="7">
                  <c:v>-2.2999999999999994</c:v>
                </c:pt>
                <c:pt idx="8">
                  <c:v>-2.1999999999999993</c:v>
                </c:pt>
                <c:pt idx="9">
                  <c:v>-2.0999999999999992</c:v>
                </c:pt>
                <c:pt idx="10">
                  <c:v>-1.9999999999999991</c:v>
                </c:pt>
                <c:pt idx="11">
                  <c:v>-1.899999999999999</c:v>
                </c:pt>
                <c:pt idx="12">
                  <c:v>-1.7999999999999989</c:v>
                </c:pt>
                <c:pt idx="13">
                  <c:v>-1.6999999999999988</c:v>
                </c:pt>
                <c:pt idx="14">
                  <c:v>-1.5999999999999988</c:v>
                </c:pt>
                <c:pt idx="15">
                  <c:v>-1.4999999999999987</c:v>
                </c:pt>
                <c:pt idx="16">
                  <c:v>-1.3999999999999986</c:v>
                </c:pt>
                <c:pt idx="17">
                  <c:v>-1.2999999999999985</c:v>
                </c:pt>
                <c:pt idx="18">
                  <c:v>-1.1999999999999984</c:v>
                </c:pt>
                <c:pt idx="19">
                  <c:v>-1.0999999999999983</c:v>
                </c:pt>
                <c:pt idx="20">
                  <c:v>-0.99999999999999833</c:v>
                </c:pt>
                <c:pt idx="21">
                  <c:v>-0.89999999999999836</c:v>
                </c:pt>
                <c:pt idx="22">
                  <c:v>-0.79999999999999838</c:v>
                </c:pt>
                <c:pt idx="23">
                  <c:v>-0.6999999999999984</c:v>
                </c:pt>
                <c:pt idx="24">
                  <c:v>-0.59999999999999842</c:v>
                </c:pt>
                <c:pt idx="25">
                  <c:v>-0.49999999999999845</c:v>
                </c:pt>
                <c:pt idx="26">
                  <c:v>-0.39999999999999847</c:v>
                </c:pt>
                <c:pt idx="27">
                  <c:v>-0.29999999999999849</c:v>
                </c:pt>
                <c:pt idx="28">
                  <c:v>-0.19999999999999848</c:v>
                </c:pt>
                <c:pt idx="29">
                  <c:v>-9.9999999999998479E-2</c:v>
                </c:pt>
                <c:pt idx="30">
                  <c:v>1.5265566588595902E-15</c:v>
                </c:pt>
                <c:pt idx="31">
                  <c:v>0.10000000000000153</c:v>
                </c:pt>
                <c:pt idx="32">
                  <c:v>0.20000000000000154</c:v>
                </c:pt>
                <c:pt idx="33">
                  <c:v>0.30000000000000154</c:v>
                </c:pt>
                <c:pt idx="34">
                  <c:v>0.40000000000000158</c:v>
                </c:pt>
                <c:pt idx="35">
                  <c:v>0.50000000000000155</c:v>
                </c:pt>
                <c:pt idx="36">
                  <c:v>0.60000000000000153</c:v>
                </c:pt>
                <c:pt idx="37">
                  <c:v>0.70000000000000151</c:v>
                </c:pt>
                <c:pt idx="38">
                  <c:v>0.80000000000000149</c:v>
                </c:pt>
                <c:pt idx="39">
                  <c:v>0.90000000000000147</c:v>
                </c:pt>
                <c:pt idx="40">
                  <c:v>1.0000000000000016</c:v>
                </c:pt>
                <c:pt idx="41">
                  <c:v>1.1000000000000016</c:v>
                </c:pt>
                <c:pt idx="42">
                  <c:v>1.2000000000000017</c:v>
                </c:pt>
                <c:pt idx="43">
                  <c:v>1.3000000000000018</c:v>
                </c:pt>
                <c:pt idx="44">
                  <c:v>1.4000000000000019</c:v>
                </c:pt>
                <c:pt idx="45">
                  <c:v>1.500000000000002</c:v>
                </c:pt>
                <c:pt idx="46">
                  <c:v>1.6000000000000021</c:v>
                </c:pt>
                <c:pt idx="47">
                  <c:v>1.7000000000000022</c:v>
                </c:pt>
                <c:pt idx="48">
                  <c:v>1.8000000000000023</c:v>
                </c:pt>
                <c:pt idx="49">
                  <c:v>1.9000000000000024</c:v>
                </c:pt>
                <c:pt idx="50">
                  <c:v>2.0000000000000022</c:v>
                </c:pt>
                <c:pt idx="51">
                  <c:v>2.1000000000000023</c:v>
                </c:pt>
                <c:pt idx="52">
                  <c:v>2.2000000000000024</c:v>
                </c:pt>
                <c:pt idx="53">
                  <c:v>2.3000000000000025</c:v>
                </c:pt>
                <c:pt idx="54">
                  <c:v>2.4000000000000026</c:v>
                </c:pt>
                <c:pt idx="55">
                  <c:v>2.5000000000000027</c:v>
                </c:pt>
                <c:pt idx="56">
                  <c:v>2.6000000000000028</c:v>
                </c:pt>
                <c:pt idx="57">
                  <c:v>2.7000000000000028</c:v>
                </c:pt>
                <c:pt idx="58">
                  <c:v>2.8000000000000029</c:v>
                </c:pt>
                <c:pt idx="59">
                  <c:v>2.900000000000003</c:v>
                </c:pt>
                <c:pt idx="60">
                  <c:v>3.0000000000000031</c:v>
                </c:pt>
              </c:numCache>
            </c:numRef>
          </c:xVal>
          <c:yVal>
            <c:numRef>
              <c:f>Sheet1!$F$2:$F$62</c:f>
              <c:numCache>
                <c:formatCode>General</c:formatCode>
                <c:ptCount val="61"/>
                <c:pt idx="0">
                  <c:v>9.1</c:v>
                </c:pt>
                <c:pt idx="1">
                  <c:v>8.6999999999999993</c:v>
                </c:pt>
                <c:pt idx="2">
                  <c:v>7.8</c:v>
                </c:pt>
                <c:pt idx="3">
                  <c:v>7.5</c:v>
                </c:pt>
                <c:pt idx="4">
                  <c:v>7</c:v>
                </c:pt>
                <c:pt idx="5">
                  <c:v>6.3</c:v>
                </c:pt>
                <c:pt idx="6">
                  <c:v>6</c:v>
                </c:pt>
                <c:pt idx="7">
                  <c:v>5.5</c:v>
                </c:pt>
                <c:pt idx="8">
                  <c:v>5</c:v>
                </c:pt>
                <c:pt idx="9">
                  <c:v>4.3</c:v>
                </c:pt>
                <c:pt idx="10">
                  <c:v>4</c:v>
                </c:pt>
                <c:pt idx="11">
                  <c:v>3.7</c:v>
                </c:pt>
                <c:pt idx="12">
                  <c:v>3.5</c:v>
                </c:pt>
                <c:pt idx="13">
                  <c:v>3</c:v>
                </c:pt>
                <c:pt idx="14">
                  <c:v>2.7</c:v>
                </c:pt>
                <c:pt idx="15">
                  <c:v>2.2999999999999998</c:v>
                </c:pt>
                <c:pt idx="16">
                  <c:v>2</c:v>
                </c:pt>
                <c:pt idx="17">
                  <c:v>1.6</c:v>
                </c:pt>
                <c:pt idx="18">
                  <c:v>1.5</c:v>
                </c:pt>
                <c:pt idx="19">
                  <c:v>1.5</c:v>
                </c:pt>
                <c:pt idx="20">
                  <c:v>1.1000000000000001</c:v>
                </c:pt>
                <c:pt idx="21">
                  <c:v>0.9</c:v>
                </c:pt>
                <c:pt idx="22">
                  <c:v>0.8</c:v>
                </c:pt>
                <c:pt idx="23">
                  <c:v>0.5</c:v>
                </c:pt>
                <c:pt idx="24">
                  <c:v>0.4</c:v>
                </c:pt>
                <c:pt idx="25">
                  <c:v>0.3</c:v>
                </c:pt>
                <c:pt idx="26">
                  <c:v>0.3</c:v>
                </c:pt>
                <c:pt idx="27">
                  <c:v>0.2</c:v>
                </c:pt>
                <c:pt idx="28">
                  <c:v>0.1</c:v>
                </c:pt>
                <c:pt idx="29">
                  <c:v>0</c:v>
                </c:pt>
                <c:pt idx="30">
                  <c:v>0</c:v>
                </c:pt>
                <c:pt idx="31">
                  <c:v>0.1</c:v>
                </c:pt>
                <c:pt idx="32">
                  <c:v>0.1</c:v>
                </c:pt>
                <c:pt idx="33">
                  <c:v>0.2</c:v>
                </c:pt>
                <c:pt idx="34">
                  <c:v>0.2</c:v>
                </c:pt>
                <c:pt idx="35">
                  <c:v>0.3</c:v>
                </c:pt>
                <c:pt idx="36">
                  <c:v>0.4</c:v>
                </c:pt>
                <c:pt idx="37">
                  <c:v>0.5</c:v>
                </c:pt>
                <c:pt idx="38">
                  <c:v>0.6</c:v>
                </c:pt>
                <c:pt idx="39">
                  <c:v>0.8</c:v>
                </c:pt>
                <c:pt idx="40">
                  <c:v>1</c:v>
                </c:pt>
                <c:pt idx="41">
                  <c:v>1.3</c:v>
                </c:pt>
                <c:pt idx="42">
                  <c:v>1.4</c:v>
                </c:pt>
                <c:pt idx="43">
                  <c:v>1.7</c:v>
                </c:pt>
                <c:pt idx="44">
                  <c:v>1.8</c:v>
                </c:pt>
                <c:pt idx="45">
                  <c:v>2.2999999999999998</c:v>
                </c:pt>
                <c:pt idx="46">
                  <c:v>2.8</c:v>
                </c:pt>
                <c:pt idx="47">
                  <c:v>3.1</c:v>
                </c:pt>
                <c:pt idx="48">
                  <c:v>3.5</c:v>
                </c:pt>
                <c:pt idx="49">
                  <c:v>3.7</c:v>
                </c:pt>
                <c:pt idx="50">
                  <c:v>4.0999999999999996</c:v>
                </c:pt>
                <c:pt idx="51">
                  <c:v>4.3</c:v>
                </c:pt>
                <c:pt idx="52">
                  <c:v>4.7</c:v>
                </c:pt>
                <c:pt idx="53">
                  <c:v>5.0999999999999996</c:v>
                </c:pt>
                <c:pt idx="54">
                  <c:v>5.7</c:v>
                </c:pt>
                <c:pt idx="55">
                  <c:v>6.2</c:v>
                </c:pt>
                <c:pt idx="56">
                  <c:v>6.8</c:v>
                </c:pt>
                <c:pt idx="57">
                  <c:v>7.2</c:v>
                </c:pt>
                <c:pt idx="58">
                  <c:v>7.7</c:v>
                </c:pt>
                <c:pt idx="59">
                  <c:v>8.1999999999999993</c:v>
                </c:pt>
                <c:pt idx="60">
                  <c:v>8.9</c:v>
                </c:pt>
              </c:numCache>
            </c:numRef>
          </c:yVal>
          <c:smooth val="0"/>
        </c:ser>
        <c:dLbls>
          <c:showLegendKey val="0"/>
          <c:showVal val="0"/>
          <c:showCatName val="0"/>
          <c:showSerName val="0"/>
          <c:showPercent val="0"/>
          <c:showBubbleSize val="0"/>
        </c:dLbls>
        <c:axId val="208806272"/>
        <c:axId val="208807808"/>
      </c:scatterChart>
      <c:valAx>
        <c:axId val="208806272"/>
        <c:scaling>
          <c:orientation val="minMax"/>
        </c:scaling>
        <c:delete val="0"/>
        <c:axPos val="b"/>
        <c:majorGridlines/>
        <c:numFmt formatCode="General" sourceLinked="1"/>
        <c:majorTickMark val="none"/>
        <c:minorTickMark val="none"/>
        <c:tickLblPos val="nextTo"/>
        <c:crossAx val="208807808"/>
        <c:crosses val="autoZero"/>
        <c:crossBetween val="midCat"/>
      </c:valAx>
      <c:valAx>
        <c:axId val="208807808"/>
        <c:scaling>
          <c:orientation val="minMax"/>
        </c:scaling>
        <c:delete val="0"/>
        <c:axPos val="l"/>
        <c:majorGridlines/>
        <c:numFmt formatCode="General" sourceLinked="1"/>
        <c:majorTickMark val="none"/>
        <c:minorTickMark val="none"/>
        <c:tickLblPos val="nextTo"/>
        <c:crossAx val="208806272"/>
        <c:crosses val="autoZero"/>
        <c:crossBetween val="midCat"/>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Sheet1!$A$22:$A$36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xVal>
          <c:yVal>
            <c:numRef>
              <c:f>Sheet1!$B$22:$B$36</c:f>
              <c:numCache>
                <c:formatCode>General</c:formatCode>
                <c:ptCount val="15"/>
                <c:pt idx="0">
                  <c:v>16.079999999999998</c:v>
                </c:pt>
                <c:pt idx="1">
                  <c:v>21.47</c:v>
                </c:pt>
                <c:pt idx="2">
                  <c:v>16.95</c:v>
                </c:pt>
                <c:pt idx="3">
                  <c:v>14.37</c:v>
                </c:pt>
                <c:pt idx="4">
                  <c:v>17.670000000000002</c:v>
                </c:pt>
                <c:pt idx="5">
                  <c:v>22.11</c:v>
                </c:pt>
                <c:pt idx="6">
                  <c:v>17.690000000000001</c:v>
                </c:pt>
                <c:pt idx="7">
                  <c:v>11.73</c:v>
                </c:pt>
                <c:pt idx="8">
                  <c:v>13.32</c:v>
                </c:pt>
                <c:pt idx="9">
                  <c:v>19.010000000000002</c:v>
                </c:pt>
                <c:pt idx="10">
                  <c:v>19.27</c:v>
                </c:pt>
                <c:pt idx="11">
                  <c:v>13.07</c:v>
                </c:pt>
                <c:pt idx="12">
                  <c:v>15.05</c:v>
                </c:pt>
                <c:pt idx="13">
                  <c:v>4.6500000000000004</c:v>
                </c:pt>
                <c:pt idx="14">
                  <c:v>16.510000000000002</c:v>
                </c:pt>
              </c:numCache>
            </c:numRef>
          </c:yVal>
          <c:smooth val="0"/>
        </c:ser>
        <c:dLbls>
          <c:showLegendKey val="0"/>
          <c:showVal val="0"/>
          <c:showCatName val="0"/>
          <c:showSerName val="0"/>
          <c:showPercent val="0"/>
          <c:showBubbleSize val="0"/>
        </c:dLbls>
        <c:axId val="208823808"/>
        <c:axId val="208825344"/>
      </c:scatterChart>
      <c:valAx>
        <c:axId val="208823808"/>
        <c:scaling>
          <c:orientation val="minMax"/>
        </c:scaling>
        <c:delete val="0"/>
        <c:axPos val="b"/>
        <c:numFmt formatCode="General" sourceLinked="1"/>
        <c:majorTickMark val="out"/>
        <c:minorTickMark val="none"/>
        <c:tickLblPos val="nextTo"/>
        <c:crossAx val="208825344"/>
        <c:crosses val="autoZero"/>
        <c:crossBetween val="midCat"/>
      </c:valAx>
      <c:valAx>
        <c:axId val="208825344"/>
        <c:scaling>
          <c:orientation val="minMax"/>
        </c:scaling>
        <c:delete val="0"/>
        <c:axPos val="l"/>
        <c:majorGridlines/>
        <c:numFmt formatCode="General" sourceLinked="1"/>
        <c:majorTickMark val="out"/>
        <c:minorTickMark val="none"/>
        <c:tickLblPos val="nextTo"/>
        <c:crossAx val="2088238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Frequency of AQI codes for June</a:t>
            </a:r>
          </a:p>
        </c:rich>
      </c:tx>
      <c:overlay val="0"/>
    </c:title>
    <c:autoTitleDeleted val="0"/>
    <c:plotArea>
      <c:layout/>
      <c:pieChart>
        <c:varyColors val="1"/>
        <c:ser>
          <c:idx val="0"/>
          <c:order val="0"/>
          <c:tx>
            <c:strRef>
              <c:f>Sheet1!$B$1</c:f>
              <c:strCache>
                <c:ptCount val="1"/>
                <c:pt idx="0">
                  <c:v>Frequency</c:v>
                </c:pt>
              </c:strCache>
            </c:strRef>
          </c:tx>
          <c:dPt>
            <c:idx val="0"/>
            <c:bubble3D val="0"/>
            <c:spPr>
              <a:solidFill>
                <a:srgbClr val="FF3300"/>
              </a:solidFill>
            </c:spPr>
          </c:dPt>
          <c:dPt>
            <c:idx val="1"/>
            <c:bubble3D val="0"/>
            <c:spPr>
              <a:solidFill>
                <a:srgbClr val="CC0000"/>
              </a:solidFill>
            </c:spPr>
          </c:dPt>
          <c:dPt>
            <c:idx val="2"/>
            <c:bubble3D val="0"/>
            <c:spPr>
              <a:solidFill>
                <a:srgbClr val="00B050"/>
              </a:solidFill>
            </c:spPr>
          </c:dPt>
          <c:dPt>
            <c:idx val="3"/>
            <c:bubble3D val="0"/>
            <c:spPr>
              <a:solidFill>
                <a:srgbClr val="FFFF00"/>
              </a:solidFill>
            </c:spPr>
          </c:dPt>
          <c:cat>
            <c:strRef>
              <c:f>Sheet1!$A$2:$A$5</c:f>
              <c:strCache>
                <c:ptCount val="4"/>
                <c:pt idx="0">
                  <c:v>Orange</c:v>
                </c:pt>
                <c:pt idx="1">
                  <c:v>Red</c:v>
                </c:pt>
                <c:pt idx="2">
                  <c:v>Green</c:v>
                </c:pt>
                <c:pt idx="3">
                  <c:v>Yellow</c:v>
                </c:pt>
              </c:strCache>
            </c:strRef>
          </c:cat>
          <c:val>
            <c:numRef>
              <c:f>Sheet1!$B$2:$B$5</c:f>
              <c:numCache>
                <c:formatCode>General</c:formatCode>
                <c:ptCount val="4"/>
                <c:pt idx="0">
                  <c:v>4</c:v>
                </c:pt>
                <c:pt idx="1">
                  <c:v>1</c:v>
                </c:pt>
                <c:pt idx="2">
                  <c:v>14</c:v>
                </c:pt>
                <c:pt idx="3">
                  <c:v>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AQI</a:t>
            </a:r>
            <a:r>
              <a:rPr lang="en-US" baseline="0"/>
              <a:t> codes for June</a:t>
            </a:r>
            <a:endParaRPr lang="en-US"/>
          </a:p>
        </c:rich>
      </c:tx>
      <c:overlay val="0"/>
    </c:title>
    <c:autoTitleDeleted val="0"/>
    <c:plotArea>
      <c:layout/>
      <c:lineChart>
        <c:grouping val="standard"/>
        <c:varyColors val="0"/>
        <c:ser>
          <c:idx val="0"/>
          <c:order val="0"/>
          <c:tx>
            <c:strRef>
              <c:f>Sheet1!$B$1</c:f>
              <c:strCache>
                <c:ptCount val="1"/>
                <c:pt idx="0">
                  <c:v>Series 1</c:v>
                </c:pt>
              </c:strCache>
            </c:strRef>
          </c:tx>
          <c:cat>
            <c:strRef>
              <c:f>Sheet1!$A$2:$A$5</c:f>
              <c:strCache>
                <c:ptCount val="4"/>
                <c:pt idx="0">
                  <c:v>Green</c:v>
                </c:pt>
                <c:pt idx="1">
                  <c:v>Yellow</c:v>
                </c:pt>
                <c:pt idx="2">
                  <c:v>Orange</c:v>
                </c:pt>
                <c:pt idx="3">
                  <c:v>Red</c:v>
                </c:pt>
              </c:strCache>
            </c:strRef>
          </c:cat>
          <c:val>
            <c:numRef>
              <c:f>Sheet1!$B$2:$B$5</c:f>
              <c:numCache>
                <c:formatCode>General</c:formatCode>
                <c:ptCount val="4"/>
                <c:pt idx="0">
                  <c:v>14</c:v>
                </c:pt>
                <c:pt idx="1">
                  <c:v>11</c:v>
                </c:pt>
                <c:pt idx="2">
                  <c:v>4</c:v>
                </c:pt>
                <c:pt idx="3">
                  <c:v>1</c:v>
                </c:pt>
              </c:numCache>
            </c:numRef>
          </c:val>
          <c:smooth val="0"/>
        </c:ser>
        <c:dLbls>
          <c:showLegendKey val="0"/>
          <c:showVal val="0"/>
          <c:showCatName val="0"/>
          <c:showSerName val="0"/>
          <c:showPercent val="0"/>
          <c:showBubbleSize val="0"/>
        </c:dLbls>
        <c:marker val="1"/>
        <c:smooth val="0"/>
        <c:axId val="197114112"/>
        <c:axId val="197115904"/>
      </c:lineChart>
      <c:catAx>
        <c:axId val="197114112"/>
        <c:scaling>
          <c:orientation val="minMax"/>
        </c:scaling>
        <c:delete val="0"/>
        <c:axPos val="b"/>
        <c:majorTickMark val="none"/>
        <c:minorTickMark val="none"/>
        <c:tickLblPos val="nextTo"/>
        <c:crossAx val="197115904"/>
        <c:crosses val="autoZero"/>
        <c:auto val="1"/>
        <c:lblAlgn val="ctr"/>
        <c:lblOffset val="100"/>
        <c:noMultiLvlLbl val="0"/>
      </c:catAx>
      <c:valAx>
        <c:axId val="197115904"/>
        <c:scaling>
          <c:orientation val="minMax"/>
        </c:scaling>
        <c:delete val="0"/>
        <c:axPos val="l"/>
        <c:majorGridlines/>
        <c:title>
          <c:tx>
            <c:rich>
              <a:bodyPr/>
              <a:lstStyle/>
              <a:p>
                <a:pPr>
                  <a:defRPr/>
                </a:pPr>
                <a:r>
                  <a:rPr lang="en-US"/>
                  <a:t>Frequency</a:t>
                </a:r>
              </a:p>
            </c:rich>
          </c:tx>
          <c:overlay val="0"/>
        </c:title>
        <c:numFmt formatCode="General" sourceLinked="1"/>
        <c:majorTickMark val="none"/>
        <c:minorTickMark val="none"/>
        <c:tickLblPos val="nextTo"/>
        <c:crossAx val="197114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California forest fires by year</a:t>
            </a:r>
          </a:p>
        </c:rich>
      </c:tx>
      <c:overlay val="0"/>
    </c:title>
    <c:autoTitleDeleted val="0"/>
    <c:plotArea>
      <c:layout/>
      <c:scatterChart>
        <c:scatterStyle val="lineMarker"/>
        <c:varyColors val="0"/>
        <c:ser>
          <c:idx val="0"/>
          <c:order val="0"/>
          <c:tx>
            <c:strRef>
              <c:f>Sheet1!$B$1</c:f>
              <c:strCache>
                <c:ptCount val="1"/>
                <c:pt idx="0">
                  <c:v>fires</c:v>
                </c:pt>
              </c:strCache>
            </c:strRef>
          </c:tx>
          <c:xVal>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xVal>
          <c:yVal>
            <c:numRef>
              <c:f>Sheet1!$B$2:$B$18</c:f>
              <c:numCache>
                <c:formatCode>#,##0</c:formatCode>
                <c:ptCount val="17"/>
                <c:pt idx="0">
                  <c:v>5227</c:v>
                </c:pt>
                <c:pt idx="1">
                  <c:v>7562</c:v>
                </c:pt>
                <c:pt idx="2">
                  <c:v>5177</c:v>
                </c:pt>
                <c:pt idx="3">
                  <c:v>6223</c:v>
                </c:pt>
                <c:pt idx="4">
                  <c:v>5759</c:v>
                </c:pt>
                <c:pt idx="5">
                  <c:v>5961</c:v>
                </c:pt>
                <c:pt idx="6">
                  <c:v>5574</c:v>
                </c:pt>
                <c:pt idx="7">
                  <c:v>4908</c:v>
                </c:pt>
                <c:pt idx="8">
                  <c:v>4805</c:v>
                </c:pt>
                <c:pt idx="9">
                  <c:v>5647</c:v>
                </c:pt>
                <c:pt idx="10">
                  <c:v>4923</c:v>
                </c:pt>
                <c:pt idx="11">
                  <c:v>3546</c:v>
                </c:pt>
                <c:pt idx="12">
                  <c:v>2961</c:v>
                </c:pt>
                <c:pt idx="13">
                  <c:v>3056</c:v>
                </c:pt>
                <c:pt idx="14">
                  <c:v>2922</c:v>
                </c:pt>
                <c:pt idx="15">
                  <c:v>4681</c:v>
                </c:pt>
                <c:pt idx="16">
                  <c:v>5620</c:v>
                </c:pt>
              </c:numCache>
            </c:numRef>
          </c:yVal>
          <c:smooth val="0"/>
        </c:ser>
        <c:dLbls>
          <c:showLegendKey val="0"/>
          <c:showVal val="0"/>
          <c:showCatName val="0"/>
          <c:showSerName val="0"/>
          <c:showPercent val="0"/>
          <c:showBubbleSize val="0"/>
        </c:dLbls>
        <c:axId val="197255168"/>
        <c:axId val="197257088"/>
      </c:scatterChart>
      <c:valAx>
        <c:axId val="197255168"/>
        <c:scaling>
          <c:orientation val="minMax"/>
        </c:scaling>
        <c:delete val="0"/>
        <c:axPos val="b"/>
        <c:majorGridlines/>
        <c:minorGridlines/>
        <c:title>
          <c:tx>
            <c:rich>
              <a:bodyPr/>
              <a:lstStyle/>
              <a:p>
                <a:pPr>
                  <a:defRPr/>
                </a:pPr>
                <a:r>
                  <a:rPr lang="en-US"/>
                  <a:t>Year</a:t>
                </a:r>
              </a:p>
            </c:rich>
          </c:tx>
          <c:overlay val="0"/>
        </c:title>
        <c:numFmt formatCode="General" sourceLinked="1"/>
        <c:majorTickMark val="out"/>
        <c:minorTickMark val="none"/>
        <c:tickLblPos val="nextTo"/>
        <c:crossAx val="197257088"/>
        <c:crosses val="autoZero"/>
        <c:crossBetween val="midCat"/>
      </c:valAx>
      <c:valAx>
        <c:axId val="197257088"/>
        <c:scaling>
          <c:orientation val="minMax"/>
        </c:scaling>
        <c:delete val="0"/>
        <c:axPos val="l"/>
        <c:majorGridlines/>
        <c:minorGridlines/>
        <c:title>
          <c:tx>
            <c:rich>
              <a:bodyPr/>
              <a:lstStyle/>
              <a:p>
                <a:pPr>
                  <a:defRPr/>
                </a:pPr>
                <a:r>
                  <a:rPr lang="en-US"/>
                  <a:t>Number of ffires</a:t>
                </a:r>
              </a:p>
            </c:rich>
          </c:tx>
          <c:overlay val="0"/>
        </c:title>
        <c:numFmt formatCode="#,##0" sourceLinked="1"/>
        <c:majorTickMark val="out"/>
        <c:minorTickMark val="none"/>
        <c:tickLblPos val="nextTo"/>
        <c:crossAx val="197255168"/>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forest </a:t>
            </a:r>
            <a:r>
              <a:rPr lang="en-US"/>
              <a:t>acres burned by year</a:t>
            </a:r>
          </a:p>
        </c:rich>
      </c:tx>
      <c:overlay val="0"/>
    </c:title>
    <c:autoTitleDeleted val="0"/>
    <c:plotArea>
      <c:layout/>
      <c:scatterChart>
        <c:scatterStyle val="lineMarker"/>
        <c:varyColors val="0"/>
        <c:ser>
          <c:idx val="0"/>
          <c:order val="0"/>
          <c:tx>
            <c:strRef>
              <c:f>Sheet1!$B$1</c:f>
              <c:strCache>
                <c:ptCount val="1"/>
                <c:pt idx="0">
                  <c:v>acres</c:v>
                </c:pt>
              </c:strCache>
            </c:strRef>
          </c:tx>
          <c:xVal>
            <c:numRef>
              <c:f>Sheet1!$A$2:$A$18</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xVal>
          <c:yVal>
            <c:numRef>
              <c:f>Sheet1!$B$2:$B$18</c:f>
              <c:numCache>
                <c:formatCode>#,##0</c:formatCode>
                <c:ptCount val="17"/>
                <c:pt idx="0">
                  <c:v>92456</c:v>
                </c:pt>
                <c:pt idx="1">
                  <c:v>285272</c:v>
                </c:pt>
                <c:pt idx="2">
                  <c:v>72718</c:v>
                </c:pt>
                <c:pt idx="3">
                  <c:v>90985</c:v>
                </c:pt>
                <c:pt idx="4">
                  <c:v>112810</c:v>
                </c:pt>
                <c:pt idx="5">
                  <c:v>404328</c:v>
                </c:pt>
                <c:pt idx="6">
                  <c:v>168134</c:v>
                </c:pt>
                <c:pt idx="7">
                  <c:v>74004</c:v>
                </c:pt>
                <c:pt idx="8">
                  <c:v>222896</c:v>
                </c:pt>
                <c:pt idx="9">
                  <c:v>425238</c:v>
                </c:pt>
                <c:pt idx="10">
                  <c:v>347310</c:v>
                </c:pt>
                <c:pt idx="11">
                  <c:v>73098</c:v>
                </c:pt>
                <c:pt idx="12">
                  <c:v>23191</c:v>
                </c:pt>
                <c:pt idx="13">
                  <c:v>51889</c:v>
                </c:pt>
                <c:pt idx="14">
                  <c:v>94510</c:v>
                </c:pt>
                <c:pt idx="15">
                  <c:v>88169</c:v>
                </c:pt>
                <c:pt idx="16">
                  <c:v>90606</c:v>
                </c:pt>
              </c:numCache>
            </c:numRef>
          </c:yVal>
          <c:smooth val="0"/>
        </c:ser>
        <c:dLbls>
          <c:showLegendKey val="0"/>
          <c:showVal val="0"/>
          <c:showCatName val="0"/>
          <c:showSerName val="0"/>
          <c:showPercent val="0"/>
          <c:showBubbleSize val="0"/>
        </c:dLbls>
        <c:axId val="205592448"/>
        <c:axId val="205926400"/>
      </c:scatterChart>
      <c:valAx>
        <c:axId val="205592448"/>
        <c:scaling>
          <c:orientation val="minMax"/>
        </c:scaling>
        <c:delete val="0"/>
        <c:axPos val="b"/>
        <c:majorGridlines/>
        <c:minorGridlines/>
        <c:title>
          <c:tx>
            <c:rich>
              <a:bodyPr/>
              <a:lstStyle/>
              <a:p>
                <a:pPr>
                  <a:defRPr/>
                </a:pPr>
                <a:r>
                  <a:rPr lang="en-US"/>
                  <a:t>Year</a:t>
                </a:r>
              </a:p>
            </c:rich>
          </c:tx>
          <c:overlay val="0"/>
        </c:title>
        <c:numFmt formatCode="General" sourceLinked="1"/>
        <c:majorTickMark val="out"/>
        <c:minorTickMark val="none"/>
        <c:tickLblPos val="nextTo"/>
        <c:crossAx val="205926400"/>
        <c:crosses val="autoZero"/>
        <c:crossBetween val="midCat"/>
      </c:valAx>
      <c:valAx>
        <c:axId val="205926400"/>
        <c:scaling>
          <c:orientation val="minMax"/>
        </c:scaling>
        <c:delete val="0"/>
        <c:axPos val="l"/>
        <c:majorGridlines/>
        <c:minorGridlines/>
        <c:title>
          <c:tx>
            <c:rich>
              <a:bodyPr/>
              <a:lstStyle/>
              <a:p>
                <a:pPr>
                  <a:defRPr/>
                </a:pPr>
                <a:r>
                  <a:rPr lang="en-US"/>
                  <a:t>Acres Burned</a:t>
                </a:r>
              </a:p>
            </c:rich>
          </c:tx>
          <c:overlay val="0"/>
        </c:title>
        <c:numFmt formatCode="#,##0" sourceLinked="1"/>
        <c:majorTickMark val="out"/>
        <c:minorTickMark val="none"/>
        <c:tickLblPos val="nextTo"/>
        <c:crossAx val="20559244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Sheet1!$B$1</c:f>
              <c:strCache>
                <c:ptCount val="1"/>
                <c:pt idx="0">
                  <c:v>Y-Values</c:v>
                </c:pt>
              </c:strCache>
            </c:strRef>
          </c:tx>
          <c:spPr>
            <a:ln w="28575">
              <a:noFill/>
            </a:ln>
          </c:spPr>
          <c:xVal>
            <c:numRef>
              <c:f>Sheet1!$A$2:$A$7</c:f>
              <c:numCache>
                <c:formatCode>General</c:formatCode>
                <c:ptCount val="6"/>
                <c:pt idx="0">
                  <c:v>2</c:v>
                </c:pt>
                <c:pt idx="1">
                  <c:v>6</c:v>
                </c:pt>
                <c:pt idx="2">
                  <c:v>10</c:v>
                </c:pt>
                <c:pt idx="3">
                  <c:v>14</c:v>
                </c:pt>
                <c:pt idx="4">
                  <c:v>18</c:v>
                </c:pt>
                <c:pt idx="5">
                  <c:v>22</c:v>
                </c:pt>
              </c:numCache>
            </c:numRef>
          </c:xVal>
          <c:yVal>
            <c:numRef>
              <c:f>Sheet1!$B$2:$B$7</c:f>
              <c:numCache>
                <c:formatCode>General</c:formatCode>
                <c:ptCount val="6"/>
                <c:pt idx="0">
                  <c:v>68</c:v>
                </c:pt>
                <c:pt idx="1">
                  <c:v>65</c:v>
                </c:pt>
                <c:pt idx="2">
                  <c:v>75</c:v>
                </c:pt>
                <c:pt idx="3">
                  <c:v>82</c:v>
                </c:pt>
                <c:pt idx="4">
                  <c:v>80</c:v>
                </c:pt>
                <c:pt idx="5">
                  <c:v>75</c:v>
                </c:pt>
              </c:numCache>
            </c:numRef>
          </c:yVal>
          <c:smooth val="0"/>
        </c:ser>
        <c:dLbls>
          <c:showLegendKey val="0"/>
          <c:showVal val="0"/>
          <c:showCatName val="0"/>
          <c:showSerName val="0"/>
          <c:showPercent val="0"/>
          <c:showBubbleSize val="0"/>
        </c:dLbls>
        <c:axId val="196927488"/>
        <c:axId val="196929408"/>
      </c:scatterChart>
      <c:valAx>
        <c:axId val="196927488"/>
        <c:scaling>
          <c:orientation val="minMax"/>
        </c:scaling>
        <c:delete val="0"/>
        <c:axPos val="b"/>
        <c:title>
          <c:tx>
            <c:rich>
              <a:bodyPr/>
              <a:lstStyle/>
              <a:p>
                <a:pPr>
                  <a:defRPr/>
                </a:pPr>
                <a:r>
                  <a:rPr lang="en-US"/>
                  <a:t>Nautical Time</a:t>
                </a:r>
              </a:p>
            </c:rich>
          </c:tx>
          <c:layout>
            <c:manualLayout>
              <c:xMode val="edge"/>
              <c:yMode val="edge"/>
              <c:x val="0.50518026392534265"/>
              <c:y val="0.90791651043619548"/>
            </c:manualLayout>
          </c:layout>
          <c:overlay val="0"/>
        </c:title>
        <c:numFmt formatCode="General" sourceLinked="1"/>
        <c:majorTickMark val="none"/>
        <c:minorTickMark val="none"/>
        <c:tickLblPos val="nextTo"/>
        <c:crossAx val="196929408"/>
        <c:crosses val="autoZero"/>
        <c:crossBetween val="midCat"/>
      </c:valAx>
      <c:valAx>
        <c:axId val="196929408"/>
        <c:scaling>
          <c:orientation val="minMax"/>
          <c:min val="60"/>
        </c:scaling>
        <c:delete val="0"/>
        <c:axPos val="l"/>
        <c:majorGridlines/>
        <c:title>
          <c:tx>
            <c:rich>
              <a:bodyPr/>
              <a:lstStyle/>
              <a:p>
                <a:pPr>
                  <a:defRPr/>
                </a:pPr>
                <a:r>
                  <a:rPr lang="en-US"/>
                  <a:t>Temperature</a:t>
                </a:r>
              </a:p>
            </c:rich>
          </c:tx>
          <c:overlay val="0"/>
        </c:title>
        <c:numFmt formatCode="General" sourceLinked="1"/>
        <c:majorTickMark val="none"/>
        <c:minorTickMark val="none"/>
        <c:tickLblPos val="nextTo"/>
        <c:crossAx val="196927488"/>
        <c:crosses val="autoZero"/>
        <c:crossBetween val="midCat"/>
        <c:majorUnit val="2"/>
        <c:minorUnit val="1"/>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July</a:t>
            </a:r>
            <a:r>
              <a:rPr lang="en-US" baseline="0"/>
              <a:t> temperatures</a:t>
            </a:r>
            <a:endParaRPr lang="en-US"/>
          </a:p>
        </c:rich>
      </c:tx>
      <c:overlay val="0"/>
    </c:title>
    <c:autoTitleDeleted val="0"/>
    <c:plotArea>
      <c:layout/>
      <c:barChart>
        <c:barDir val="col"/>
        <c:grouping val="clustered"/>
        <c:varyColors val="0"/>
        <c:ser>
          <c:idx val="0"/>
          <c:order val="0"/>
          <c:tx>
            <c:strRef>
              <c:f>Sheet1!$B$1</c:f>
              <c:strCache>
                <c:ptCount val="1"/>
                <c:pt idx="0">
                  <c:v>frequency</c:v>
                </c:pt>
              </c:strCache>
            </c:strRef>
          </c:tx>
          <c:invertIfNegative val="0"/>
          <c:cat>
            <c:strRef>
              <c:f>Sheet1!$A$2:$A$10</c:f>
              <c:strCache>
                <c:ptCount val="9"/>
                <c:pt idx="0">
                  <c:v>73-74</c:v>
                </c:pt>
                <c:pt idx="1">
                  <c:v>75-76</c:v>
                </c:pt>
                <c:pt idx="2">
                  <c:v>77-78</c:v>
                </c:pt>
                <c:pt idx="3">
                  <c:v>79-80</c:v>
                </c:pt>
                <c:pt idx="4">
                  <c:v>81-82</c:v>
                </c:pt>
                <c:pt idx="5">
                  <c:v>83-84</c:v>
                </c:pt>
                <c:pt idx="6">
                  <c:v>85-86</c:v>
                </c:pt>
                <c:pt idx="7">
                  <c:v>87-88</c:v>
                </c:pt>
                <c:pt idx="8">
                  <c:v>89-90</c:v>
                </c:pt>
              </c:strCache>
            </c:strRef>
          </c:cat>
          <c:val>
            <c:numRef>
              <c:f>Sheet1!$B$2:$B$10</c:f>
              <c:numCache>
                <c:formatCode>General</c:formatCode>
                <c:ptCount val="9"/>
                <c:pt idx="0">
                  <c:v>1</c:v>
                </c:pt>
                <c:pt idx="1">
                  <c:v>1</c:v>
                </c:pt>
                <c:pt idx="2">
                  <c:v>3</c:v>
                </c:pt>
                <c:pt idx="3">
                  <c:v>7</c:v>
                </c:pt>
                <c:pt idx="4">
                  <c:v>4</c:v>
                </c:pt>
                <c:pt idx="5">
                  <c:v>7</c:v>
                </c:pt>
                <c:pt idx="6">
                  <c:v>6</c:v>
                </c:pt>
                <c:pt idx="7">
                  <c:v>0</c:v>
                </c:pt>
                <c:pt idx="8">
                  <c:v>2</c:v>
                </c:pt>
              </c:numCache>
            </c:numRef>
          </c:val>
        </c:ser>
        <c:dLbls>
          <c:showLegendKey val="0"/>
          <c:showVal val="0"/>
          <c:showCatName val="0"/>
          <c:showSerName val="0"/>
          <c:showPercent val="0"/>
          <c:showBubbleSize val="0"/>
        </c:dLbls>
        <c:gapWidth val="0"/>
        <c:axId val="197102976"/>
        <c:axId val="205612544"/>
      </c:barChart>
      <c:catAx>
        <c:axId val="197102976"/>
        <c:scaling>
          <c:orientation val="minMax"/>
        </c:scaling>
        <c:delete val="0"/>
        <c:axPos val="b"/>
        <c:title>
          <c:tx>
            <c:rich>
              <a:bodyPr/>
              <a:lstStyle/>
              <a:p>
                <a:pPr>
                  <a:defRPr/>
                </a:pPr>
                <a:r>
                  <a:rPr lang="en-US"/>
                  <a:t>Temperature Range</a:t>
                </a:r>
              </a:p>
            </c:rich>
          </c:tx>
          <c:overlay val="0"/>
        </c:title>
        <c:majorTickMark val="none"/>
        <c:minorTickMark val="none"/>
        <c:tickLblPos val="nextTo"/>
        <c:crossAx val="205612544"/>
        <c:crosses val="autoZero"/>
        <c:auto val="1"/>
        <c:lblAlgn val="ctr"/>
        <c:lblOffset val="100"/>
        <c:noMultiLvlLbl val="0"/>
      </c:catAx>
      <c:valAx>
        <c:axId val="205612544"/>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1971029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Ages</a:t>
            </a:r>
            <a:r>
              <a:rPr lang="en-US" baseline="0"/>
              <a:t> of COAS freshmen</a:t>
            </a:r>
            <a:endParaRPr lang="en-US"/>
          </a:p>
        </c:rich>
      </c:tx>
      <c:overlay val="0"/>
    </c:title>
    <c:autoTitleDeleted val="0"/>
    <c:plotArea>
      <c:layout/>
      <c:barChart>
        <c:barDir val="col"/>
        <c:grouping val="clustered"/>
        <c:varyColors val="0"/>
        <c:ser>
          <c:idx val="0"/>
          <c:order val="0"/>
          <c:tx>
            <c:strRef>
              <c:f>Sheet1!$B$1</c:f>
              <c:strCache>
                <c:ptCount val="1"/>
                <c:pt idx="0">
                  <c:v># fresh</c:v>
                </c:pt>
              </c:strCache>
            </c:strRef>
          </c:tx>
          <c:invertIfNegative val="0"/>
          <c:cat>
            <c:strRef>
              <c:f>Sheet1!$A$2:$A$8</c:f>
              <c:strCache>
                <c:ptCount val="7"/>
                <c:pt idx="0">
                  <c:v>15</c:v>
                </c:pt>
                <c:pt idx="1">
                  <c:v>16</c:v>
                </c:pt>
                <c:pt idx="2">
                  <c:v>17</c:v>
                </c:pt>
                <c:pt idx="3">
                  <c:v>18</c:v>
                </c:pt>
                <c:pt idx="4">
                  <c:v>19</c:v>
                </c:pt>
                <c:pt idx="5">
                  <c:v>20</c:v>
                </c:pt>
                <c:pt idx="6">
                  <c:v>&gt;20</c:v>
                </c:pt>
              </c:strCache>
            </c:strRef>
          </c:cat>
          <c:val>
            <c:numRef>
              <c:f>Sheet1!$B$2:$B$8</c:f>
              <c:numCache>
                <c:formatCode>General</c:formatCode>
                <c:ptCount val="7"/>
                <c:pt idx="0">
                  <c:v>3</c:v>
                </c:pt>
                <c:pt idx="1">
                  <c:v>72</c:v>
                </c:pt>
                <c:pt idx="2">
                  <c:v>771</c:v>
                </c:pt>
                <c:pt idx="3">
                  <c:v>202</c:v>
                </c:pt>
                <c:pt idx="4">
                  <c:v>15</c:v>
                </c:pt>
                <c:pt idx="5">
                  <c:v>1</c:v>
                </c:pt>
                <c:pt idx="6">
                  <c:v>2</c:v>
                </c:pt>
              </c:numCache>
            </c:numRef>
          </c:val>
        </c:ser>
        <c:dLbls>
          <c:showLegendKey val="0"/>
          <c:showVal val="0"/>
          <c:showCatName val="0"/>
          <c:showSerName val="0"/>
          <c:showPercent val="0"/>
          <c:showBubbleSize val="0"/>
        </c:dLbls>
        <c:gapWidth val="0"/>
        <c:axId val="206022144"/>
        <c:axId val="206024064"/>
      </c:barChart>
      <c:catAx>
        <c:axId val="206022144"/>
        <c:scaling>
          <c:orientation val="minMax"/>
        </c:scaling>
        <c:delete val="0"/>
        <c:axPos val="b"/>
        <c:title>
          <c:tx>
            <c:rich>
              <a:bodyPr/>
              <a:lstStyle/>
              <a:p>
                <a:pPr>
                  <a:defRPr/>
                </a:pPr>
                <a:r>
                  <a:rPr lang="en-US"/>
                  <a:t>Ages</a:t>
                </a:r>
              </a:p>
            </c:rich>
          </c:tx>
          <c:overlay val="0"/>
        </c:title>
        <c:majorTickMark val="none"/>
        <c:minorTickMark val="none"/>
        <c:tickLblPos val="nextTo"/>
        <c:crossAx val="206024064"/>
        <c:crosses val="autoZero"/>
        <c:auto val="1"/>
        <c:lblAlgn val="ctr"/>
        <c:lblOffset val="100"/>
        <c:noMultiLvlLbl val="0"/>
      </c:catAx>
      <c:valAx>
        <c:axId val="206024064"/>
        <c:scaling>
          <c:orientation val="minMax"/>
        </c:scaling>
        <c:delete val="0"/>
        <c:axPos val="l"/>
        <c:title>
          <c:tx>
            <c:rich>
              <a:bodyPr/>
              <a:lstStyle/>
              <a:p>
                <a:pPr>
                  <a:defRPr/>
                </a:pPr>
                <a:r>
                  <a:rPr lang="en-US"/>
                  <a:t>Number of COAS freshment</a:t>
                </a:r>
              </a:p>
            </c:rich>
          </c:tx>
          <c:overlay val="0"/>
        </c:title>
        <c:numFmt formatCode="General" sourceLinked="1"/>
        <c:majorTickMark val="out"/>
        <c:minorTickMark val="none"/>
        <c:tickLblPos val="nextTo"/>
        <c:crossAx val="2060221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DC July</a:t>
            </a:r>
            <a:r>
              <a:rPr lang="en-US" baseline="0"/>
              <a:t> Temperatures (2013-2015)</a:t>
            </a:r>
            <a:endParaRPr lang="en-US"/>
          </a:p>
        </c:rich>
      </c:tx>
      <c:overlay val="0"/>
    </c:title>
    <c:autoTitleDeleted val="0"/>
    <c:plotArea>
      <c:layout/>
      <c:barChart>
        <c:barDir val="col"/>
        <c:grouping val="clustered"/>
        <c:varyColors val="0"/>
        <c:ser>
          <c:idx val="0"/>
          <c:order val="0"/>
          <c:tx>
            <c:strRef>
              <c:f>Sheet1!$B$1</c:f>
              <c:strCache>
                <c:ptCount val="1"/>
                <c:pt idx="0">
                  <c:v>frequency</c:v>
                </c:pt>
              </c:strCache>
            </c:strRef>
          </c:tx>
          <c:invertIfNegative val="0"/>
          <c:cat>
            <c:strRef>
              <c:f>Sheet1!$A$2:$A$12</c:f>
              <c:strCache>
                <c:ptCount val="11"/>
                <c:pt idx="0">
                  <c:v>&lt;72</c:v>
                </c:pt>
                <c:pt idx="1">
                  <c:v>72-73</c:v>
                </c:pt>
                <c:pt idx="2">
                  <c:v>74-75</c:v>
                </c:pt>
                <c:pt idx="3">
                  <c:v>76-77</c:v>
                </c:pt>
                <c:pt idx="4">
                  <c:v>78-79</c:v>
                </c:pt>
                <c:pt idx="5">
                  <c:v>80-81</c:v>
                </c:pt>
                <c:pt idx="6">
                  <c:v>82-83</c:v>
                </c:pt>
                <c:pt idx="7">
                  <c:v>84-85</c:v>
                </c:pt>
                <c:pt idx="8">
                  <c:v>86-87</c:v>
                </c:pt>
                <c:pt idx="9">
                  <c:v>88-89</c:v>
                </c:pt>
                <c:pt idx="10">
                  <c:v>&gt;89</c:v>
                </c:pt>
              </c:strCache>
            </c:strRef>
          </c:cat>
          <c:val>
            <c:numRef>
              <c:f>Sheet1!$B$2:$B$12</c:f>
              <c:numCache>
                <c:formatCode>General</c:formatCode>
                <c:ptCount val="11"/>
                <c:pt idx="0">
                  <c:v>1</c:v>
                </c:pt>
                <c:pt idx="1">
                  <c:v>3</c:v>
                </c:pt>
                <c:pt idx="2">
                  <c:v>5</c:v>
                </c:pt>
                <c:pt idx="3">
                  <c:v>10</c:v>
                </c:pt>
                <c:pt idx="4">
                  <c:v>17</c:v>
                </c:pt>
                <c:pt idx="5">
                  <c:v>16</c:v>
                </c:pt>
                <c:pt idx="6">
                  <c:v>17</c:v>
                </c:pt>
                <c:pt idx="7">
                  <c:v>12</c:v>
                </c:pt>
                <c:pt idx="8">
                  <c:v>5</c:v>
                </c:pt>
                <c:pt idx="9">
                  <c:v>6</c:v>
                </c:pt>
                <c:pt idx="10">
                  <c:v>1</c:v>
                </c:pt>
              </c:numCache>
            </c:numRef>
          </c:val>
        </c:ser>
        <c:dLbls>
          <c:showLegendKey val="0"/>
          <c:showVal val="0"/>
          <c:showCatName val="0"/>
          <c:showSerName val="0"/>
          <c:showPercent val="0"/>
          <c:showBubbleSize val="0"/>
        </c:dLbls>
        <c:gapWidth val="0"/>
        <c:axId val="206065024"/>
        <c:axId val="205645312"/>
      </c:barChart>
      <c:catAx>
        <c:axId val="206065024"/>
        <c:scaling>
          <c:orientation val="minMax"/>
        </c:scaling>
        <c:delete val="0"/>
        <c:axPos val="b"/>
        <c:title>
          <c:tx>
            <c:rich>
              <a:bodyPr/>
              <a:lstStyle/>
              <a:p>
                <a:pPr>
                  <a:defRPr/>
                </a:pPr>
                <a:r>
                  <a:rPr lang="en-US"/>
                  <a:t>Temperature Range (Fahrenheit)</a:t>
                </a:r>
              </a:p>
            </c:rich>
          </c:tx>
          <c:overlay val="0"/>
        </c:title>
        <c:majorTickMark val="none"/>
        <c:minorTickMark val="none"/>
        <c:tickLblPos val="nextTo"/>
        <c:crossAx val="205645312"/>
        <c:crosses val="autoZero"/>
        <c:auto val="1"/>
        <c:lblAlgn val="ctr"/>
        <c:lblOffset val="100"/>
        <c:noMultiLvlLbl val="0"/>
      </c:catAx>
      <c:valAx>
        <c:axId val="205645312"/>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20606502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0.11009</cdr:x>
      <cdr:y>0.42988</cdr:y>
    </cdr:from>
    <cdr:to>
      <cdr:x>0.98471</cdr:x>
      <cdr:y>0.42988</cdr:y>
    </cdr:to>
    <cdr:cxnSp macro="">
      <cdr:nvCxnSpPr>
        <cdr:cNvPr id="8" name="Straight Connector 7"/>
        <cdr:cNvCxnSpPr/>
      </cdr:nvCxnSpPr>
      <cdr:spPr>
        <a:xfrm xmlns:a="http://schemas.openxmlformats.org/drawingml/2006/main">
          <a:off x="604007" y="1375795"/>
          <a:ext cx="4798503" cy="0"/>
        </a:xfrm>
        <a:prstGeom xmlns:a="http://schemas.openxmlformats.org/drawingml/2006/main" prst="line">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0.58868</cdr:x>
      <cdr:y>0.2228</cdr:y>
    </cdr:from>
    <cdr:to>
      <cdr:x>0.58868</cdr:x>
      <cdr:y>0.43775</cdr:y>
    </cdr:to>
    <cdr:cxnSp macro="">
      <cdr:nvCxnSpPr>
        <cdr:cNvPr id="11" name="Straight Connector 10"/>
        <cdr:cNvCxnSpPr/>
      </cdr:nvCxnSpPr>
      <cdr:spPr>
        <a:xfrm xmlns:a="http://schemas.openxmlformats.org/drawingml/2006/main">
          <a:off x="3229761" y="713064"/>
          <a:ext cx="0" cy="68789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0.72477</cdr:x>
      <cdr:y>0.27785</cdr:y>
    </cdr:from>
    <cdr:to>
      <cdr:x>0.7263</cdr:x>
      <cdr:y>0.43512</cdr:y>
    </cdr:to>
    <cdr:cxnSp macro="">
      <cdr:nvCxnSpPr>
        <cdr:cNvPr id="14" name="Straight Connector 13"/>
        <cdr:cNvCxnSpPr/>
      </cdr:nvCxnSpPr>
      <cdr:spPr>
        <a:xfrm xmlns:a="http://schemas.openxmlformats.org/drawingml/2006/main">
          <a:off x="3976382" y="889233"/>
          <a:ext cx="8389" cy="50334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0.86086</cdr:x>
      <cdr:y>0.41415</cdr:y>
    </cdr:from>
    <cdr:to>
      <cdr:x>0.86086</cdr:x>
      <cdr:y>0.4325</cdr:y>
    </cdr:to>
    <cdr:cxnSp macro="">
      <cdr:nvCxnSpPr>
        <cdr:cNvPr id="17" name="Straight Connector 16"/>
        <cdr:cNvCxnSpPr/>
      </cdr:nvCxnSpPr>
      <cdr:spPr>
        <a:xfrm xmlns:a="http://schemas.openxmlformats.org/drawingml/2006/main">
          <a:off x="4723002" y="1325461"/>
          <a:ext cx="0" cy="5872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0.38073</cdr:x>
      <cdr:y>0.16514</cdr:y>
    </cdr:from>
    <cdr:to>
      <cdr:x>0.38532</cdr:x>
      <cdr:y>0.68414</cdr:y>
    </cdr:to>
    <cdr:cxnSp macro="">
      <cdr:nvCxnSpPr>
        <cdr:cNvPr id="4" name="Straight Connector 3"/>
        <cdr:cNvCxnSpPr/>
      </cdr:nvCxnSpPr>
      <cdr:spPr>
        <a:xfrm xmlns:a="http://schemas.openxmlformats.org/drawingml/2006/main" flipV="1">
          <a:off x="2088859" y="528506"/>
          <a:ext cx="25167" cy="166102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0.60398</cdr:x>
      <cdr:y>0.33552</cdr:y>
    </cdr:from>
    <cdr:to>
      <cdr:x>0.60856</cdr:x>
      <cdr:y>0.68152</cdr:y>
    </cdr:to>
    <cdr:cxnSp macro="">
      <cdr:nvCxnSpPr>
        <cdr:cNvPr id="7" name="Straight Connector 6"/>
        <cdr:cNvCxnSpPr/>
      </cdr:nvCxnSpPr>
      <cdr:spPr>
        <a:xfrm xmlns:a="http://schemas.openxmlformats.org/drawingml/2006/main" flipH="1" flipV="1">
          <a:off x="3313651" y="1073791"/>
          <a:ext cx="25167" cy="110734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0.69419</cdr:x>
      <cdr:y>0.73132</cdr:y>
    </cdr:from>
    <cdr:to>
      <cdr:x>0.69878</cdr:x>
      <cdr:y>0.88598</cdr:y>
    </cdr:to>
    <cdr:cxnSp macro="">
      <cdr:nvCxnSpPr>
        <cdr:cNvPr id="4" name="Straight Connector 3"/>
        <cdr:cNvCxnSpPr/>
      </cdr:nvCxnSpPr>
      <cdr:spPr>
        <a:xfrm xmlns:a="http://schemas.openxmlformats.org/drawingml/2006/main" flipH="1" flipV="1">
          <a:off x="3808602" y="2340529"/>
          <a:ext cx="25167" cy="4949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0.61468</cdr:x>
      <cdr:y>0.51114</cdr:y>
    </cdr:from>
    <cdr:to>
      <cdr:x>0.61927</cdr:x>
      <cdr:y>0.8886</cdr:y>
    </cdr:to>
    <cdr:cxnSp macro="">
      <cdr:nvCxnSpPr>
        <cdr:cNvPr id="7" name="Straight Connector 6"/>
        <cdr:cNvCxnSpPr/>
      </cdr:nvCxnSpPr>
      <cdr:spPr>
        <a:xfrm xmlns:a="http://schemas.openxmlformats.org/drawingml/2006/main" flipH="1" flipV="1">
          <a:off x="3372374" y="1635853"/>
          <a:ext cx="25167" cy="120801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0.51223</cdr:x>
      <cdr:y>0.32241</cdr:y>
    </cdr:from>
    <cdr:to>
      <cdr:x>0.51376</cdr:x>
      <cdr:y>0.8886</cdr:y>
    </cdr:to>
    <cdr:cxnSp macro="">
      <cdr:nvCxnSpPr>
        <cdr:cNvPr id="10" name="Straight Connector 9"/>
        <cdr:cNvCxnSpPr/>
      </cdr:nvCxnSpPr>
      <cdr:spPr>
        <a:xfrm xmlns:a="http://schemas.openxmlformats.org/drawingml/2006/main" flipH="1" flipV="1">
          <a:off x="2810312" y="1031846"/>
          <a:ext cx="8389" cy="181202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0.6875</cdr:x>
      <cdr:y>0.71429</cdr:y>
    </cdr:from>
    <cdr:to>
      <cdr:x>0.84722</cdr:x>
      <cdr:y>0.84821</cdr:y>
    </cdr:to>
    <cdr:sp macro="" textlink="">
      <cdr:nvSpPr>
        <cdr:cNvPr id="2" name="Freeform 1"/>
        <cdr:cNvSpPr/>
      </cdr:nvSpPr>
      <cdr:spPr>
        <a:xfrm xmlns:a="http://schemas.openxmlformats.org/drawingml/2006/main">
          <a:off x="3771900" y="2286000"/>
          <a:ext cx="876300" cy="428625"/>
        </a:xfrm>
        <a:custGeom xmlns:a="http://schemas.openxmlformats.org/drawingml/2006/main">
          <a:avLst/>
          <a:gdLst>
            <a:gd name="connsiteX0" fmla="*/ 9525 w 876300"/>
            <a:gd name="connsiteY0" fmla="*/ 428625 h 428625"/>
            <a:gd name="connsiteX1" fmla="*/ 9525 w 876300"/>
            <a:gd name="connsiteY1" fmla="*/ 428625 h 428625"/>
            <a:gd name="connsiteX2" fmla="*/ 0 w 876300"/>
            <a:gd name="connsiteY2" fmla="*/ 0 h 428625"/>
            <a:gd name="connsiteX3" fmla="*/ 133350 w 876300"/>
            <a:gd name="connsiteY3" fmla="*/ 104775 h 428625"/>
            <a:gd name="connsiteX4" fmla="*/ 314325 w 876300"/>
            <a:gd name="connsiteY4" fmla="*/ 257175 h 428625"/>
            <a:gd name="connsiteX5" fmla="*/ 457200 w 876300"/>
            <a:gd name="connsiteY5" fmla="*/ 323850 h 428625"/>
            <a:gd name="connsiteX6" fmla="*/ 609600 w 876300"/>
            <a:gd name="connsiteY6" fmla="*/ 371475 h 428625"/>
            <a:gd name="connsiteX7" fmla="*/ 838200 w 876300"/>
            <a:gd name="connsiteY7" fmla="*/ 400050 h 428625"/>
            <a:gd name="connsiteX8" fmla="*/ 876300 w 876300"/>
            <a:gd name="connsiteY8" fmla="*/ 409575 h 428625"/>
            <a:gd name="connsiteX9" fmla="*/ 9525 w 876300"/>
            <a:gd name="connsiteY9" fmla="*/ 428625 h 428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6300" h="428625">
              <a:moveTo>
                <a:pt x="9525" y="428625"/>
              </a:moveTo>
              <a:lnTo>
                <a:pt x="9525" y="428625"/>
              </a:lnTo>
              <a:cubicBezTo>
                <a:pt x="-227" y="19053"/>
                <a:pt x="0" y="161963"/>
                <a:pt x="0" y="0"/>
              </a:cubicBezTo>
              <a:lnTo>
                <a:pt x="133350" y="104775"/>
              </a:lnTo>
              <a:lnTo>
                <a:pt x="314325" y="257175"/>
              </a:lnTo>
              <a:lnTo>
                <a:pt x="457200" y="323850"/>
              </a:lnTo>
              <a:lnTo>
                <a:pt x="609600" y="371475"/>
              </a:lnTo>
              <a:lnTo>
                <a:pt x="838200" y="400050"/>
              </a:lnTo>
              <a:lnTo>
                <a:pt x="876300" y="409575"/>
              </a:lnTo>
              <a:lnTo>
                <a:pt x="9525" y="428625"/>
              </a:lnTo>
              <a:close/>
            </a:path>
          </a:pathLst>
        </a:cu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0.5</cdr:x>
      <cdr:y>0.15774</cdr:y>
    </cdr:from>
    <cdr:to>
      <cdr:x>0.5</cdr:x>
      <cdr:y>0.84226</cdr:y>
    </cdr:to>
    <cdr:cxnSp macro="">
      <cdr:nvCxnSpPr>
        <cdr:cNvPr id="4" name="Straight Connector 3"/>
        <cdr:cNvCxnSpPr/>
      </cdr:nvCxnSpPr>
      <cdr:spPr>
        <a:xfrm xmlns:a="http://schemas.openxmlformats.org/drawingml/2006/main" flipV="1">
          <a:off x="2743200" y="504825"/>
          <a:ext cx="0" cy="21907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C4796-42E7-4E4C-BDC8-480B2AD0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32</Pages>
  <Words>5662</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Jill F.</dc:creator>
  <cp:lastModifiedBy>McGowan, Jill F.</cp:lastModifiedBy>
  <cp:revision>5</cp:revision>
  <cp:lastPrinted>2015-08-11T23:17:00Z</cp:lastPrinted>
  <dcterms:created xsi:type="dcterms:W3CDTF">2015-08-13T20:28:00Z</dcterms:created>
  <dcterms:modified xsi:type="dcterms:W3CDTF">2015-09-29T18:56:00Z</dcterms:modified>
</cp:coreProperties>
</file>